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6465" w14:textId="6E3BC743" w:rsidR="00472A03" w:rsidRPr="00FB55D7" w:rsidRDefault="00ED191E" w:rsidP="00F7548F">
      <w:pPr>
        <w:spacing w:line="360" w:lineRule="auto"/>
        <w:jc w:val="center"/>
        <w:rPr>
          <w:rFonts w:ascii="Times New Roman" w:eastAsia="Times New Roman" w:hAnsi="Times New Roman" w:cs="Times New Roman"/>
          <w:b/>
          <w:kern w:val="0"/>
          <w:lang w:val="en-US" w:eastAsia="pt-BR"/>
          <w14:ligatures w14:val="none"/>
        </w:rPr>
      </w:pPr>
      <w:bookmarkStart w:id="0" w:name="_Hlk164965725"/>
      <w:r>
        <w:rPr>
          <w:rFonts w:ascii="Times New Roman" w:eastAsia="Times New Roman" w:hAnsi="Times New Roman" w:cs="Times New Roman"/>
          <w:b/>
          <w:kern w:val="0"/>
          <w:lang w:val="en-US" w:eastAsia="pt-BR"/>
          <w14:ligatures w14:val="none"/>
        </w:rPr>
        <w:t>Teaching</w:t>
      </w:r>
      <w:r w:rsidR="008D2331">
        <w:rPr>
          <w:rFonts w:ascii="Times New Roman" w:eastAsia="Times New Roman" w:hAnsi="Times New Roman" w:cs="Times New Roman"/>
          <w:b/>
          <w:kern w:val="0"/>
          <w:lang w:val="en-US" w:eastAsia="pt-BR"/>
          <w14:ligatures w14:val="none"/>
        </w:rPr>
        <w:t xml:space="preserve"> how to read and write</w:t>
      </w:r>
      <w:r w:rsidR="003D2D1D">
        <w:rPr>
          <w:rStyle w:val="Refdenotaderodap"/>
          <w:rFonts w:ascii="Times New Roman" w:eastAsia="Times New Roman" w:hAnsi="Times New Roman" w:cs="Times New Roman"/>
          <w:b/>
          <w:kern w:val="0"/>
          <w:lang w:val="en-US" w:eastAsia="pt-BR"/>
          <w14:ligatures w14:val="none"/>
        </w:rPr>
        <w:footnoteReference w:id="1"/>
      </w:r>
      <w:r w:rsidR="00472A03" w:rsidRPr="00FB55D7">
        <w:rPr>
          <w:rFonts w:ascii="Times New Roman" w:eastAsia="Times New Roman" w:hAnsi="Times New Roman" w:cs="Times New Roman"/>
          <w:b/>
          <w:kern w:val="0"/>
          <w:lang w:val="en-US" w:eastAsia="pt-BR"/>
          <w14:ligatures w14:val="none"/>
        </w:rPr>
        <w:t xml:space="preserve"> </w:t>
      </w:r>
      <w:bookmarkEnd w:id="0"/>
      <w:r w:rsidR="00472A03" w:rsidRPr="00FB55D7">
        <w:rPr>
          <w:rFonts w:ascii="Times New Roman" w:eastAsia="Times New Roman" w:hAnsi="Times New Roman" w:cs="Times New Roman"/>
          <w:b/>
          <w:kern w:val="0"/>
          <w:lang w:val="en-US" w:eastAsia="pt-BR"/>
          <w14:ligatures w14:val="none"/>
        </w:rPr>
        <w:t xml:space="preserve">and curriculum: between the fixation of meanings and the experiments that create </w:t>
      </w:r>
      <w:r w:rsidR="00C15A0D" w:rsidRPr="00FB55D7">
        <w:rPr>
          <w:rFonts w:ascii="Times New Roman" w:eastAsia="Times New Roman" w:hAnsi="Times New Roman" w:cs="Times New Roman"/>
          <w:b/>
          <w:kern w:val="0"/>
          <w:lang w:val="en-US" w:eastAsia="pt-BR"/>
          <w14:ligatures w14:val="none"/>
        </w:rPr>
        <w:t>cracks</w:t>
      </w:r>
      <w:r w:rsidR="00472A03" w:rsidRPr="00FB55D7">
        <w:rPr>
          <w:rFonts w:ascii="Times New Roman" w:eastAsia="Times New Roman" w:hAnsi="Times New Roman" w:cs="Times New Roman"/>
          <w:b/>
          <w:kern w:val="0"/>
          <w:lang w:val="en-US" w:eastAsia="pt-BR"/>
          <w14:ligatures w14:val="none"/>
        </w:rPr>
        <w:t xml:space="preserve"> and enable other ways of life</w:t>
      </w:r>
    </w:p>
    <w:p w14:paraId="5D3D9C44" w14:textId="47901C90" w:rsidR="00760ED6" w:rsidRPr="008D2331" w:rsidRDefault="00760ED6" w:rsidP="00F7548F">
      <w:pPr>
        <w:spacing w:line="360" w:lineRule="auto"/>
        <w:rPr>
          <w:rFonts w:ascii="Times New Roman" w:eastAsia="Times New Roman" w:hAnsi="Times New Roman" w:cs="Times New Roman"/>
          <w:kern w:val="0"/>
          <w:lang w:val="en-US" w:eastAsia="pt-BR"/>
          <w14:ligatures w14:val="none"/>
        </w:rPr>
      </w:pPr>
      <w:r w:rsidRPr="008D2331">
        <w:rPr>
          <w:rFonts w:ascii="Times New Roman" w:eastAsia="Times New Roman" w:hAnsi="Times New Roman" w:cs="Times New Roman"/>
          <w:kern w:val="0"/>
          <w:lang w:val="en-US" w:eastAsia="pt-BR"/>
          <w14:ligatures w14:val="none"/>
        </w:rPr>
        <w:t> </w:t>
      </w:r>
      <w:r w:rsidR="00B355F4" w:rsidRPr="008D2331">
        <w:rPr>
          <w:rFonts w:ascii="Times New Roman" w:eastAsia="Times New Roman" w:hAnsi="Times New Roman" w:cs="Times New Roman"/>
          <w:kern w:val="0"/>
          <w:lang w:val="en-US" w:eastAsia="pt-BR"/>
          <w14:ligatures w14:val="none"/>
        </w:rPr>
        <w:t xml:space="preserve"> </w:t>
      </w:r>
    </w:p>
    <w:p w14:paraId="1FA0D7D0" w14:textId="77777777" w:rsidR="00760ED6" w:rsidRPr="004C3E66" w:rsidRDefault="00760ED6" w:rsidP="00F7548F">
      <w:pPr>
        <w:spacing w:line="360" w:lineRule="auto"/>
        <w:jc w:val="right"/>
        <w:rPr>
          <w:rFonts w:ascii="Times New Roman" w:eastAsia="Times New Roman" w:hAnsi="Times New Roman" w:cs="Times New Roman"/>
          <w:kern w:val="0"/>
          <w:lang w:eastAsia="pt-BR"/>
          <w14:ligatures w14:val="none"/>
        </w:rPr>
      </w:pPr>
      <w:r w:rsidRPr="004C3E66">
        <w:rPr>
          <w:rFonts w:ascii="Times New Roman" w:eastAsia="Times New Roman" w:hAnsi="Times New Roman" w:cs="Times New Roman"/>
          <w:kern w:val="0"/>
          <w:lang w:eastAsia="pt-BR"/>
          <w14:ligatures w14:val="none"/>
        </w:rPr>
        <w:t>Maria Carolina da Silva Caldeira (UFMG)</w:t>
      </w:r>
    </w:p>
    <w:p w14:paraId="78840ABE" w14:textId="77777777" w:rsidR="00760ED6" w:rsidRPr="004C3E66" w:rsidRDefault="00760ED6" w:rsidP="00F7548F">
      <w:pPr>
        <w:spacing w:line="360" w:lineRule="auto"/>
        <w:jc w:val="right"/>
        <w:rPr>
          <w:rFonts w:ascii="Times New Roman" w:eastAsia="Times New Roman" w:hAnsi="Times New Roman" w:cs="Times New Roman"/>
          <w:kern w:val="0"/>
          <w:lang w:eastAsia="pt-BR"/>
          <w14:ligatures w14:val="none"/>
        </w:rPr>
      </w:pPr>
      <w:r w:rsidRPr="004C3E66">
        <w:rPr>
          <w:rFonts w:ascii="Times New Roman" w:eastAsia="Times New Roman" w:hAnsi="Times New Roman" w:cs="Times New Roman"/>
          <w:kern w:val="0"/>
          <w:lang w:eastAsia="pt-BR"/>
          <w14:ligatures w14:val="none"/>
        </w:rPr>
        <w:t>Rita de Cássia Prazeres Frangella (UERJ)</w:t>
      </w:r>
    </w:p>
    <w:p w14:paraId="7C9D2676" w14:textId="77777777" w:rsidR="00760ED6" w:rsidRPr="004C3E66" w:rsidRDefault="00760ED6" w:rsidP="00F7548F">
      <w:pPr>
        <w:spacing w:line="360" w:lineRule="auto"/>
        <w:rPr>
          <w:rFonts w:ascii="Times New Roman" w:eastAsia="Times New Roman" w:hAnsi="Times New Roman" w:cs="Times New Roman"/>
          <w:kern w:val="0"/>
          <w:lang w:eastAsia="pt-BR"/>
          <w14:ligatures w14:val="none"/>
        </w:rPr>
      </w:pPr>
      <w:r w:rsidRPr="004C3E66">
        <w:rPr>
          <w:rFonts w:ascii="Times New Roman" w:eastAsia="Times New Roman" w:hAnsi="Times New Roman" w:cs="Times New Roman"/>
          <w:kern w:val="0"/>
          <w:lang w:eastAsia="pt-BR"/>
          <w14:ligatures w14:val="none"/>
        </w:rPr>
        <w:t> </w:t>
      </w:r>
    </w:p>
    <w:p w14:paraId="33D97E6B" w14:textId="77777777" w:rsidR="00760ED6" w:rsidRPr="004C3E66" w:rsidRDefault="00760ED6" w:rsidP="00F7548F">
      <w:pPr>
        <w:spacing w:line="360" w:lineRule="auto"/>
        <w:jc w:val="both"/>
        <w:rPr>
          <w:rFonts w:ascii="Times New Roman" w:eastAsia="Times New Roman" w:hAnsi="Times New Roman" w:cs="Times New Roman"/>
          <w:kern w:val="0"/>
          <w:lang w:eastAsia="pt-BR"/>
          <w14:ligatures w14:val="none"/>
        </w:rPr>
      </w:pPr>
      <w:r w:rsidRPr="004C3E66">
        <w:rPr>
          <w:rFonts w:ascii="Times New Roman" w:eastAsia="Times New Roman" w:hAnsi="Times New Roman" w:cs="Times New Roman"/>
          <w:kern w:val="0"/>
          <w:lang w:eastAsia="pt-BR"/>
          <w14:ligatures w14:val="none"/>
        </w:rPr>
        <w:t> </w:t>
      </w:r>
    </w:p>
    <w:p w14:paraId="68C1B6D4" w14:textId="112DD57C" w:rsidR="00857B35" w:rsidRPr="009C354A" w:rsidRDefault="00ED191E" w:rsidP="00F7548F">
      <w:pPr>
        <w:spacing w:line="360" w:lineRule="auto"/>
        <w:ind w:firstLine="700"/>
        <w:jc w:val="both"/>
        <w:rPr>
          <w:rFonts w:ascii="Times New Roman" w:eastAsia="Times New Roman" w:hAnsi="Times New Roman" w:cs="Times New Roman"/>
          <w:kern w:val="0"/>
          <w:lang w:val="en-US" w:eastAsia="pt-BR"/>
          <w14:ligatures w14:val="none"/>
        </w:rPr>
      </w:pPr>
      <w:r w:rsidRPr="00ED191E">
        <w:rPr>
          <w:rFonts w:ascii="Times New Roman" w:eastAsia="Times New Roman" w:hAnsi="Times New Roman" w:cs="Times New Roman"/>
          <w:kern w:val="0"/>
          <w:lang w:val="en-US" w:eastAsia="pt-BR"/>
          <w14:ligatures w14:val="none"/>
        </w:rPr>
        <w:t xml:space="preserve">Teaching </w:t>
      </w:r>
      <w:r w:rsidR="008D2331" w:rsidRPr="008D2331">
        <w:rPr>
          <w:rFonts w:ascii="Times New Roman" w:eastAsia="Times New Roman" w:hAnsi="Times New Roman" w:cs="Times New Roman"/>
          <w:kern w:val="0"/>
          <w:lang w:val="en-US" w:eastAsia="pt-BR"/>
          <w14:ligatures w14:val="none"/>
        </w:rPr>
        <w:t>how to read and write</w:t>
      </w:r>
      <w:r w:rsidR="008D2331">
        <w:rPr>
          <w:rFonts w:ascii="Times New Roman" w:eastAsia="Times New Roman" w:hAnsi="Times New Roman" w:cs="Times New Roman"/>
          <w:kern w:val="0"/>
          <w:lang w:val="en-US" w:eastAsia="pt-BR"/>
          <w14:ligatures w14:val="none"/>
        </w:rPr>
        <w:t xml:space="preserve"> </w:t>
      </w:r>
      <w:r w:rsidR="00857B35" w:rsidRPr="009C354A">
        <w:rPr>
          <w:rFonts w:ascii="Times New Roman" w:eastAsia="Times New Roman" w:hAnsi="Times New Roman" w:cs="Times New Roman"/>
          <w:kern w:val="0"/>
          <w:lang w:val="en-US" w:eastAsia="pt-BR"/>
          <w14:ligatures w14:val="none"/>
        </w:rPr>
        <w:t xml:space="preserve">and </w:t>
      </w:r>
      <w:r w:rsidR="008D2331">
        <w:rPr>
          <w:rFonts w:ascii="Times New Roman" w:eastAsia="Times New Roman" w:hAnsi="Times New Roman" w:cs="Times New Roman"/>
          <w:kern w:val="0"/>
          <w:lang w:val="en-US" w:eastAsia="pt-BR"/>
          <w14:ligatures w14:val="none"/>
        </w:rPr>
        <w:t>c</w:t>
      </w:r>
      <w:r w:rsidR="00857B35" w:rsidRPr="009C354A">
        <w:rPr>
          <w:rFonts w:ascii="Times New Roman" w:eastAsia="Times New Roman" w:hAnsi="Times New Roman" w:cs="Times New Roman"/>
          <w:kern w:val="0"/>
          <w:lang w:val="en-US" w:eastAsia="pt-BR"/>
          <w14:ligatures w14:val="none"/>
        </w:rPr>
        <w:t xml:space="preserve">urriculum: </w:t>
      </w:r>
      <w:r w:rsidR="00C15A0D" w:rsidRPr="009C354A">
        <w:rPr>
          <w:rFonts w:ascii="Times New Roman" w:hAnsi="Times New Roman" w:cs="Times New Roman"/>
          <w:color w:val="0D0D0D"/>
          <w:shd w:val="clear" w:color="auto" w:fill="FFFFFF"/>
          <w:lang w:val="en-US"/>
        </w:rPr>
        <w:t>How to tense this pair, not always placed in relation?</w:t>
      </w:r>
      <w:r w:rsidR="00857B35" w:rsidRPr="009C354A">
        <w:rPr>
          <w:rFonts w:ascii="Times New Roman" w:eastAsia="Times New Roman" w:hAnsi="Times New Roman" w:cs="Times New Roman"/>
          <w:kern w:val="0"/>
          <w:lang w:val="en-US" w:eastAsia="pt-BR"/>
          <w14:ligatures w14:val="none"/>
        </w:rPr>
        <w:t xml:space="preserve"> It was around this issue that we began our discussions to propose this dossier. As researchers who have sought to articulate these two objects and their respective theoretical fields, we have noticed that the dialogs between them are sometimes closer and sometimes distant. On the one hand, discussions in the curricular field, when turning to the analysis of curricular policies, have, in general, taken such policies in broad sections, relating to the stages of basic education and/or disciplinary fields based on the mobilizations of epistemic communities. When focused on the discussion of practices, analy</w:t>
      </w:r>
      <w:r w:rsidR="002C69E6">
        <w:rPr>
          <w:rFonts w:ascii="Times New Roman" w:eastAsia="Times New Roman" w:hAnsi="Times New Roman" w:cs="Times New Roman"/>
          <w:kern w:val="0"/>
          <w:lang w:val="en-US" w:eastAsia="pt-BR"/>
          <w14:ligatures w14:val="none"/>
        </w:rPr>
        <w:t>s</w:t>
      </w:r>
      <w:r w:rsidR="00857B35" w:rsidRPr="009C354A">
        <w:rPr>
          <w:rFonts w:ascii="Times New Roman" w:eastAsia="Times New Roman" w:hAnsi="Times New Roman" w:cs="Times New Roman"/>
          <w:kern w:val="0"/>
          <w:lang w:val="en-US" w:eastAsia="pt-BR"/>
          <w14:ligatures w14:val="none"/>
        </w:rPr>
        <w:t xml:space="preserve">es of the curricular field </w:t>
      </w:r>
      <w:r w:rsidR="00E24737" w:rsidRPr="009C354A">
        <w:rPr>
          <w:rFonts w:ascii="Times New Roman" w:eastAsia="Times New Roman" w:hAnsi="Times New Roman" w:cs="Times New Roman"/>
          <w:kern w:val="0"/>
          <w:lang w:val="en-US" w:eastAsia="pt-BR"/>
          <w14:ligatures w14:val="none"/>
        </w:rPr>
        <w:t>provide</w:t>
      </w:r>
      <w:r w:rsidR="00857B35" w:rsidRPr="009C354A">
        <w:rPr>
          <w:rFonts w:ascii="Times New Roman" w:eastAsia="Times New Roman" w:hAnsi="Times New Roman" w:cs="Times New Roman"/>
          <w:kern w:val="0"/>
          <w:lang w:val="en-US" w:eastAsia="pt-BR"/>
          <w14:ligatures w14:val="none"/>
        </w:rPr>
        <w:t xml:space="preserve"> varied approaches, whether discussing issues in disciplinary areas, as occurs in policy analysis, or approaching themes related to cultural diversity, such as race-ethnicity, </w:t>
      </w:r>
      <w:r w:rsidR="00857B35" w:rsidRPr="00C72FED">
        <w:rPr>
          <w:rFonts w:ascii="Times New Roman" w:eastAsia="Times New Roman" w:hAnsi="Times New Roman" w:cs="Times New Roman"/>
          <w:kern w:val="0"/>
          <w:lang w:val="en-US" w:eastAsia="pt-BR"/>
          <w14:ligatures w14:val="none"/>
        </w:rPr>
        <w:t xml:space="preserve">gender, sexuality, among other identity markers. Thus, issues related to </w:t>
      </w:r>
      <w:bookmarkStart w:id="1" w:name="_Hlk164966752"/>
      <w:r>
        <w:rPr>
          <w:rFonts w:ascii="Times New Roman" w:eastAsia="Times New Roman" w:hAnsi="Times New Roman" w:cs="Times New Roman"/>
          <w:kern w:val="0"/>
          <w:lang w:val="en-US" w:eastAsia="pt-BR"/>
          <w14:ligatures w14:val="none"/>
        </w:rPr>
        <w:t>t</w:t>
      </w:r>
      <w:r w:rsidRPr="00ED191E">
        <w:rPr>
          <w:rFonts w:ascii="Times New Roman" w:eastAsia="Times New Roman" w:hAnsi="Times New Roman" w:cs="Times New Roman"/>
          <w:kern w:val="0"/>
          <w:lang w:val="en-US" w:eastAsia="pt-BR"/>
          <w14:ligatures w14:val="none"/>
        </w:rPr>
        <w:t xml:space="preserve">eaching </w:t>
      </w:r>
      <w:bookmarkEnd w:id="1"/>
      <w:r w:rsidR="00A87D83" w:rsidRPr="00C72FED">
        <w:rPr>
          <w:rFonts w:ascii="Times New Roman" w:eastAsia="Times New Roman" w:hAnsi="Times New Roman" w:cs="Times New Roman"/>
          <w:kern w:val="0"/>
          <w:lang w:val="en-US" w:eastAsia="pt-BR"/>
          <w14:ligatures w14:val="none"/>
        </w:rPr>
        <w:t xml:space="preserve">how to read and write </w:t>
      </w:r>
      <w:r w:rsidR="00857B35" w:rsidRPr="00C72FED">
        <w:rPr>
          <w:rFonts w:ascii="Times New Roman" w:eastAsia="Times New Roman" w:hAnsi="Times New Roman" w:cs="Times New Roman"/>
          <w:kern w:val="0"/>
          <w:lang w:val="en-US" w:eastAsia="pt-BR"/>
          <w14:ligatures w14:val="none"/>
        </w:rPr>
        <w:t xml:space="preserve">in the curricular field are subsumed into more general discussions or take </w:t>
      </w:r>
      <w:r w:rsidR="00A95CB5" w:rsidRPr="00C72FED">
        <w:rPr>
          <w:rFonts w:ascii="Times New Roman" w:eastAsia="Times New Roman" w:hAnsi="Times New Roman" w:cs="Times New Roman"/>
          <w:kern w:val="0"/>
          <w:lang w:val="en-US" w:eastAsia="pt-BR"/>
          <w14:ligatures w14:val="none"/>
        </w:rPr>
        <w:t>th</w:t>
      </w:r>
      <w:r w:rsidR="00C72FED" w:rsidRPr="00C72FED">
        <w:rPr>
          <w:rFonts w:ascii="Times New Roman" w:eastAsia="Times New Roman" w:hAnsi="Times New Roman" w:cs="Times New Roman"/>
          <w:kern w:val="0"/>
          <w:lang w:val="en-US" w:eastAsia="pt-BR"/>
          <w14:ligatures w14:val="none"/>
        </w:rPr>
        <w:t>is</w:t>
      </w:r>
      <w:r w:rsidR="00A95CB5" w:rsidRPr="00C72FED">
        <w:rPr>
          <w:rFonts w:ascii="Times New Roman" w:eastAsia="Times New Roman" w:hAnsi="Times New Roman" w:cs="Times New Roman"/>
          <w:kern w:val="0"/>
          <w:lang w:val="en-US" w:eastAsia="pt-BR"/>
          <w14:ligatures w14:val="none"/>
        </w:rPr>
        <w:t xml:space="preserve"> </w:t>
      </w:r>
      <w:r w:rsidR="00C72FED" w:rsidRPr="00C72FED">
        <w:rPr>
          <w:rFonts w:ascii="Times New Roman" w:eastAsia="Times New Roman" w:hAnsi="Times New Roman" w:cs="Times New Roman"/>
          <w:kern w:val="0"/>
          <w:lang w:val="en-US" w:eastAsia="pt-BR"/>
          <w14:ligatures w14:val="none"/>
        </w:rPr>
        <w:t>learning</w:t>
      </w:r>
      <w:r w:rsidR="00857B35" w:rsidRPr="00C72FED">
        <w:rPr>
          <w:rFonts w:ascii="Times New Roman" w:eastAsia="Times New Roman" w:hAnsi="Times New Roman" w:cs="Times New Roman"/>
          <w:kern w:val="0"/>
          <w:lang w:val="en-US" w:eastAsia="pt-BR"/>
          <w14:ligatures w14:val="none"/>
        </w:rPr>
        <w:t xml:space="preserve"> </w:t>
      </w:r>
      <w:r w:rsidR="00C72FED" w:rsidRPr="00C72FED">
        <w:rPr>
          <w:rFonts w:ascii="Times New Roman" w:eastAsia="Times New Roman" w:hAnsi="Times New Roman" w:cs="Times New Roman"/>
          <w:kern w:val="0"/>
          <w:lang w:val="en-US" w:eastAsia="pt-BR"/>
          <w14:ligatures w14:val="none"/>
        </w:rPr>
        <w:t xml:space="preserve">just </w:t>
      </w:r>
      <w:r w:rsidR="00857B35" w:rsidRPr="00C72FED">
        <w:rPr>
          <w:rFonts w:ascii="Times New Roman" w:eastAsia="Times New Roman" w:hAnsi="Times New Roman" w:cs="Times New Roman"/>
          <w:kern w:val="0"/>
          <w:lang w:val="en-US" w:eastAsia="pt-BR"/>
          <w14:ligatures w14:val="none"/>
        </w:rPr>
        <w:t>as a stage in the schooling process</w:t>
      </w:r>
      <w:r w:rsidR="00857B35" w:rsidRPr="009C354A">
        <w:rPr>
          <w:rFonts w:ascii="Times New Roman" w:eastAsia="Times New Roman" w:hAnsi="Times New Roman" w:cs="Times New Roman"/>
          <w:kern w:val="0"/>
          <w:lang w:val="en-US" w:eastAsia="pt-BR"/>
          <w14:ligatures w14:val="none"/>
        </w:rPr>
        <w:t>.</w:t>
      </w:r>
    </w:p>
    <w:p w14:paraId="16B27088" w14:textId="2D798F6D" w:rsidR="00857B35"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On the other hand, discussions about </w:t>
      </w:r>
      <w:r w:rsidR="00ED191E" w:rsidRPr="00ED191E">
        <w:rPr>
          <w:rFonts w:ascii="Times New Roman" w:eastAsia="Times New Roman" w:hAnsi="Times New Roman" w:cs="Times New Roman"/>
          <w:kern w:val="0"/>
          <w:lang w:val="en-US" w:eastAsia="pt-BR"/>
          <w14:ligatures w14:val="none"/>
        </w:rPr>
        <w:t xml:space="preserve">teaching </w:t>
      </w:r>
      <w:r w:rsidR="00C72FED" w:rsidRPr="00C72FED">
        <w:rPr>
          <w:rFonts w:ascii="Times New Roman" w:eastAsia="Times New Roman" w:hAnsi="Times New Roman" w:cs="Times New Roman"/>
          <w:kern w:val="0"/>
          <w:lang w:val="en-US" w:eastAsia="pt-BR"/>
          <w14:ligatures w14:val="none"/>
        </w:rPr>
        <w:t>how to read and write</w:t>
      </w:r>
      <w:r w:rsidR="00C72FED">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often focus on aspects related to</w:t>
      </w:r>
      <w:r w:rsidR="00071CEA">
        <w:rPr>
          <w:rFonts w:ascii="Times New Roman" w:eastAsia="Times New Roman" w:hAnsi="Times New Roman" w:cs="Times New Roman"/>
          <w:kern w:val="0"/>
          <w:lang w:val="en-US" w:eastAsia="pt-BR"/>
          <w14:ligatures w14:val="none"/>
        </w:rPr>
        <w:t xml:space="preserve"> its</w:t>
      </w:r>
      <w:r w:rsidRPr="009C354A">
        <w:rPr>
          <w:rFonts w:ascii="Times New Roman" w:eastAsia="Times New Roman" w:hAnsi="Times New Roman" w:cs="Times New Roman"/>
          <w:kern w:val="0"/>
          <w:lang w:val="en-US" w:eastAsia="pt-BR"/>
          <w14:ligatures w14:val="none"/>
        </w:rPr>
        <w:t xml:space="preserve"> different ways of teaching, teaching methodologies, teacher training, school </w:t>
      </w:r>
      <w:r w:rsidRPr="009A0927">
        <w:rPr>
          <w:rFonts w:ascii="Times New Roman" w:eastAsia="Times New Roman" w:hAnsi="Times New Roman" w:cs="Times New Roman"/>
          <w:kern w:val="0"/>
          <w:lang w:val="en-US" w:eastAsia="pt-BR"/>
          <w14:ligatures w14:val="none"/>
        </w:rPr>
        <w:t xml:space="preserve">success/failure, and evaluation processes. In the field of </w:t>
      </w:r>
      <w:r w:rsidR="00ED191E" w:rsidRPr="00ED191E">
        <w:rPr>
          <w:rFonts w:ascii="Times New Roman" w:eastAsia="Times New Roman" w:hAnsi="Times New Roman" w:cs="Times New Roman"/>
          <w:kern w:val="0"/>
          <w:lang w:val="en-US" w:eastAsia="pt-BR"/>
          <w14:ligatures w14:val="none"/>
        </w:rPr>
        <w:t xml:space="preserve">teaching </w:t>
      </w:r>
      <w:r w:rsidR="001A4B36" w:rsidRPr="00C72FED">
        <w:rPr>
          <w:rFonts w:ascii="Times New Roman" w:eastAsia="Times New Roman" w:hAnsi="Times New Roman" w:cs="Times New Roman"/>
          <w:kern w:val="0"/>
          <w:lang w:val="en-US" w:eastAsia="pt-BR"/>
          <w14:ligatures w14:val="none"/>
        </w:rPr>
        <w:t>how to read and write</w:t>
      </w:r>
      <w:r w:rsidR="001A4B36">
        <w:rPr>
          <w:rFonts w:ascii="Times New Roman" w:eastAsia="Times New Roman" w:hAnsi="Times New Roman" w:cs="Times New Roman"/>
          <w:kern w:val="0"/>
          <w:lang w:val="en-US" w:eastAsia="pt-BR"/>
          <w14:ligatures w14:val="none"/>
        </w:rPr>
        <w:t xml:space="preserve"> </w:t>
      </w:r>
      <w:r w:rsidRPr="009A0927">
        <w:rPr>
          <w:rFonts w:ascii="Times New Roman" w:eastAsia="Times New Roman" w:hAnsi="Times New Roman" w:cs="Times New Roman"/>
          <w:kern w:val="0"/>
          <w:lang w:val="en-US" w:eastAsia="pt-BR"/>
          <w14:ligatures w14:val="none"/>
        </w:rPr>
        <w:t xml:space="preserve">studies, discussions regarding curriculum are often not held, as it is considered that </w:t>
      </w:r>
      <w:r w:rsidR="00E24737" w:rsidRPr="009A0927">
        <w:rPr>
          <w:rFonts w:ascii="Times New Roman" w:eastAsia="Times New Roman" w:hAnsi="Times New Roman" w:cs="Times New Roman"/>
          <w:kern w:val="0"/>
          <w:lang w:val="en-US" w:eastAsia="pt-BR"/>
          <w14:ligatures w14:val="none"/>
        </w:rPr>
        <w:t>this</w:t>
      </w:r>
      <w:r w:rsidRPr="009A0927">
        <w:rPr>
          <w:rFonts w:ascii="Times New Roman" w:eastAsia="Times New Roman" w:hAnsi="Times New Roman" w:cs="Times New Roman"/>
          <w:kern w:val="0"/>
          <w:lang w:val="en-US" w:eastAsia="pt-BR"/>
          <w14:ligatures w14:val="none"/>
        </w:rPr>
        <w:t xml:space="preserve"> is already defined. Curriculum is taken as a fact, as the organization of knowledge that has already been </w:t>
      </w:r>
      <w:r w:rsidRPr="00A95CB5">
        <w:rPr>
          <w:rFonts w:ascii="Times New Roman" w:eastAsia="Times New Roman" w:hAnsi="Times New Roman" w:cs="Times New Roman"/>
          <w:kern w:val="0"/>
          <w:lang w:val="en-US" w:eastAsia="pt-BR"/>
          <w14:ligatures w14:val="none"/>
        </w:rPr>
        <w:t>established</w:t>
      </w:r>
      <w:r w:rsidRPr="009A0927">
        <w:rPr>
          <w:rFonts w:ascii="Times New Roman" w:eastAsia="Times New Roman" w:hAnsi="Times New Roman" w:cs="Times New Roman"/>
          <w:kern w:val="0"/>
          <w:lang w:val="en-US" w:eastAsia="pt-BR"/>
          <w14:ligatures w14:val="none"/>
        </w:rPr>
        <w:t xml:space="preserve"> and about which there is no need to discuss. </w:t>
      </w:r>
      <w:r w:rsidR="00C15A0D" w:rsidRPr="009A0927">
        <w:rPr>
          <w:rFonts w:ascii="Times New Roman" w:eastAsia="Times New Roman" w:hAnsi="Times New Roman" w:cs="Times New Roman"/>
          <w:kern w:val="0"/>
          <w:lang w:val="en-US" w:eastAsia="pt-BR"/>
          <w14:ligatures w14:val="none"/>
        </w:rPr>
        <w:t>There is, thus, a distancing between the two fields, which often take each other for granted</w:t>
      </w:r>
      <w:r w:rsidR="009A0927" w:rsidRPr="009A0927">
        <w:rPr>
          <w:rFonts w:ascii="Times New Roman" w:eastAsia="Times New Roman" w:hAnsi="Times New Roman" w:cs="Times New Roman"/>
          <w:kern w:val="0"/>
          <w:lang w:val="en-US" w:eastAsia="pt-BR"/>
          <w14:ligatures w14:val="none"/>
        </w:rPr>
        <w:t xml:space="preserve"> </w:t>
      </w:r>
      <w:r w:rsidR="00C15A0D" w:rsidRPr="009A0927">
        <w:rPr>
          <w:rFonts w:ascii="Times New Roman" w:eastAsia="Times New Roman" w:hAnsi="Times New Roman" w:cs="Times New Roman"/>
          <w:kern w:val="0"/>
          <w:lang w:val="en-US" w:eastAsia="pt-BR"/>
          <w14:ligatures w14:val="none"/>
        </w:rPr>
        <w:t>and</w:t>
      </w:r>
      <w:r w:rsidR="00C15A0D" w:rsidRPr="009C354A">
        <w:rPr>
          <w:rFonts w:ascii="Times New Roman" w:eastAsia="Times New Roman" w:hAnsi="Times New Roman" w:cs="Times New Roman"/>
          <w:kern w:val="0"/>
          <w:lang w:val="en-US" w:eastAsia="pt-BR"/>
          <w14:ligatures w14:val="none"/>
        </w:rPr>
        <w:t xml:space="preserve"> not as discursive processes in constant struggle for the production of meanings.</w:t>
      </w:r>
    </w:p>
    <w:p w14:paraId="1F97A3AC" w14:textId="2991DEAA" w:rsidR="00EB756E" w:rsidRPr="000314A7"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lastRenderedPageBreak/>
        <w:t xml:space="preserve">However, it should be noted that the issues involved in </w:t>
      </w:r>
      <w:r w:rsidR="00ED191E" w:rsidRPr="00ED191E">
        <w:rPr>
          <w:rFonts w:ascii="Times New Roman" w:eastAsia="Times New Roman" w:hAnsi="Times New Roman" w:cs="Times New Roman"/>
          <w:kern w:val="0"/>
          <w:lang w:val="en-US" w:eastAsia="pt-BR"/>
          <w14:ligatures w14:val="none"/>
        </w:rPr>
        <w:t xml:space="preserve">teaching </w:t>
      </w:r>
      <w:r w:rsidR="00CA278B">
        <w:rPr>
          <w:rFonts w:ascii="Times New Roman" w:eastAsia="Times New Roman" w:hAnsi="Times New Roman" w:cs="Times New Roman"/>
          <w:kern w:val="0"/>
          <w:lang w:val="en-US" w:eastAsia="pt-BR"/>
          <w14:ligatures w14:val="none"/>
        </w:rPr>
        <w:t xml:space="preserve">how </w:t>
      </w:r>
      <w:r w:rsidRPr="009C354A">
        <w:rPr>
          <w:rFonts w:ascii="Times New Roman" w:eastAsia="Times New Roman" w:hAnsi="Times New Roman" w:cs="Times New Roman"/>
          <w:kern w:val="0"/>
          <w:lang w:val="en-US" w:eastAsia="pt-BR"/>
          <w14:ligatures w14:val="none"/>
        </w:rPr>
        <w:t xml:space="preserve">to read and write mobilize debates about the knowledge necessary to teach literacy, school success/failure, the relationships that are established between disciplinary fields, the senses and meanings associated with </w:t>
      </w:r>
      <w:r w:rsidR="00ED191E" w:rsidRPr="00ED191E">
        <w:rPr>
          <w:rFonts w:ascii="Times New Roman" w:eastAsia="Times New Roman" w:hAnsi="Times New Roman" w:cs="Times New Roman"/>
          <w:kern w:val="0"/>
          <w:lang w:val="en-US" w:eastAsia="pt-BR"/>
          <w14:ligatures w14:val="none"/>
        </w:rPr>
        <w:t xml:space="preserve">teaching </w:t>
      </w:r>
      <w:r w:rsidR="00CA278B">
        <w:rPr>
          <w:rFonts w:ascii="Times New Roman" w:eastAsia="Times New Roman" w:hAnsi="Times New Roman" w:cs="Times New Roman"/>
          <w:kern w:val="0"/>
          <w:lang w:val="en-US" w:eastAsia="pt-BR"/>
          <w14:ligatures w14:val="none"/>
        </w:rPr>
        <w:t xml:space="preserve">how </w:t>
      </w:r>
      <w:r w:rsidR="00CA278B" w:rsidRPr="009C354A">
        <w:rPr>
          <w:rFonts w:ascii="Times New Roman" w:eastAsia="Times New Roman" w:hAnsi="Times New Roman" w:cs="Times New Roman"/>
          <w:kern w:val="0"/>
          <w:lang w:val="en-US" w:eastAsia="pt-BR"/>
          <w14:ligatures w14:val="none"/>
        </w:rPr>
        <w:t>to read and write</w:t>
      </w:r>
      <w:r w:rsidRPr="009C354A">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Likewise, issues related to curriculum are involved in the </w:t>
      </w:r>
      <w:r w:rsidRPr="004F1C7B">
        <w:rPr>
          <w:rFonts w:ascii="Times New Roman" w:eastAsia="Times New Roman" w:hAnsi="Times New Roman" w:cs="Times New Roman"/>
          <w:kern w:val="0"/>
          <w:lang w:val="en-US" w:eastAsia="pt-BR"/>
          <w14:ligatures w14:val="none"/>
        </w:rPr>
        <w:t xml:space="preserve">production of meanings about what it means to be literate, the meaning of </w:t>
      </w:r>
      <w:r w:rsidR="00ED191E" w:rsidRPr="00ED191E">
        <w:rPr>
          <w:rFonts w:ascii="Times New Roman" w:eastAsia="Times New Roman" w:hAnsi="Times New Roman" w:cs="Times New Roman"/>
          <w:kern w:val="0"/>
          <w:lang w:val="en-US" w:eastAsia="pt-BR"/>
          <w14:ligatures w14:val="none"/>
        </w:rPr>
        <w:t>teaching</w:t>
      </w:r>
      <w:r w:rsidR="004D4E2B">
        <w:rPr>
          <w:rFonts w:ascii="Times New Roman" w:eastAsia="Times New Roman" w:hAnsi="Times New Roman" w:cs="Times New Roman"/>
          <w:kern w:val="0"/>
          <w:lang w:val="en-US" w:eastAsia="pt-BR"/>
          <w14:ligatures w14:val="none"/>
        </w:rPr>
        <w:t>/learning</w:t>
      </w:r>
      <w:r w:rsidR="00ED191E" w:rsidRPr="00ED191E">
        <w:rPr>
          <w:rFonts w:ascii="Times New Roman" w:eastAsia="Times New Roman" w:hAnsi="Times New Roman" w:cs="Times New Roman"/>
          <w:kern w:val="0"/>
          <w:lang w:val="en-US" w:eastAsia="pt-BR"/>
          <w14:ligatures w14:val="none"/>
        </w:rPr>
        <w:t xml:space="preserve"> </w:t>
      </w:r>
      <w:r w:rsidR="00CA278B" w:rsidRPr="004F1C7B">
        <w:rPr>
          <w:rFonts w:ascii="Times New Roman" w:eastAsia="Times New Roman" w:hAnsi="Times New Roman" w:cs="Times New Roman"/>
          <w:kern w:val="0"/>
          <w:lang w:val="en-US" w:eastAsia="pt-BR"/>
          <w14:ligatures w14:val="none"/>
        </w:rPr>
        <w:t xml:space="preserve">how to read and write </w:t>
      </w:r>
      <w:r w:rsidRPr="004F1C7B">
        <w:rPr>
          <w:rFonts w:ascii="Times New Roman" w:eastAsia="Times New Roman" w:hAnsi="Times New Roman" w:cs="Times New Roman"/>
          <w:kern w:val="0"/>
          <w:lang w:val="en-US" w:eastAsia="pt-BR"/>
          <w14:ligatures w14:val="none"/>
        </w:rPr>
        <w:t xml:space="preserve">itself, about how teachers should conduct themselves in the various practices related to </w:t>
      </w:r>
      <w:r w:rsidR="004F1C7B" w:rsidRPr="004F1C7B">
        <w:rPr>
          <w:rFonts w:ascii="Times New Roman" w:eastAsia="Times New Roman" w:hAnsi="Times New Roman" w:cs="Times New Roman"/>
          <w:kern w:val="0"/>
          <w:lang w:val="en-US" w:eastAsia="pt-BR"/>
          <w14:ligatures w14:val="none"/>
        </w:rPr>
        <w:t>literacy</w:t>
      </w:r>
      <w:r w:rsidRPr="004F1C7B">
        <w:rPr>
          <w:rFonts w:ascii="Times New Roman" w:eastAsia="Times New Roman" w:hAnsi="Times New Roman" w:cs="Times New Roman"/>
          <w:kern w:val="0"/>
          <w:lang w:val="en-US" w:eastAsia="pt-BR"/>
          <w14:ligatures w14:val="none"/>
        </w:rPr>
        <w:t>. Depending on the way each of these concepts is constructed, the relationships between</w:t>
      </w:r>
      <w:r w:rsidRPr="009C354A">
        <w:rPr>
          <w:rFonts w:ascii="Times New Roman" w:eastAsia="Times New Roman" w:hAnsi="Times New Roman" w:cs="Times New Roman"/>
          <w:kern w:val="0"/>
          <w:lang w:val="en-US" w:eastAsia="pt-BR"/>
          <w14:ligatures w14:val="none"/>
        </w:rPr>
        <w:t xml:space="preserve"> them can be more or less explicit. Furthermore, both </w:t>
      </w:r>
      <w:r w:rsidR="00ED191E" w:rsidRPr="00ED191E">
        <w:rPr>
          <w:rFonts w:ascii="Times New Roman" w:eastAsia="Times New Roman" w:hAnsi="Times New Roman" w:cs="Times New Roman"/>
          <w:kern w:val="0"/>
          <w:lang w:val="en-US" w:eastAsia="pt-BR"/>
          <w14:ligatures w14:val="none"/>
        </w:rPr>
        <w:t xml:space="preserve">teaching </w:t>
      </w:r>
      <w:r w:rsidR="004F1C7B">
        <w:rPr>
          <w:rFonts w:ascii="Times New Roman" w:eastAsia="Times New Roman" w:hAnsi="Times New Roman" w:cs="Times New Roman"/>
          <w:kern w:val="0"/>
          <w:lang w:val="en-US" w:eastAsia="pt-BR"/>
          <w14:ligatures w14:val="none"/>
        </w:rPr>
        <w:t xml:space="preserve">how </w:t>
      </w:r>
      <w:r w:rsidR="004F1C7B" w:rsidRPr="009C354A">
        <w:rPr>
          <w:rFonts w:ascii="Times New Roman" w:eastAsia="Times New Roman" w:hAnsi="Times New Roman" w:cs="Times New Roman"/>
          <w:kern w:val="0"/>
          <w:lang w:val="en-US" w:eastAsia="pt-BR"/>
          <w14:ligatures w14:val="none"/>
        </w:rPr>
        <w:t xml:space="preserve">to read and write </w:t>
      </w:r>
      <w:r w:rsidRPr="009C354A">
        <w:rPr>
          <w:rFonts w:ascii="Times New Roman" w:eastAsia="Times New Roman" w:hAnsi="Times New Roman" w:cs="Times New Roman"/>
          <w:kern w:val="0"/>
          <w:lang w:val="en-US" w:eastAsia="pt-BR"/>
          <w14:ligatures w14:val="none"/>
        </w:rPr>
        <w:t xml:space="preserve">and curriculum are directly involved in discussions about the quality of education. Both end up appearing as an indication of crises, problems and/or success of pedagogical models, mobilizing discourses that infer meanings to what is understood by education, </w:t>
      </w:r>
      <w:r w:rsidRPr="00D368ED">
        <w:rPr>
          <w:rFonts w:ascii="Times New Roman" w:eastAsia="Times New Roman" w:hAnsi="Times New Roman" w:cs="Times New Roman"/>
          <w:kern w:val="0"/>
          <w:lang w:val="en-US" w:eastAsia="pt-BR"/>
          <w14:ligatures w14:val="none"/>
        </w:rPr>
        <w:t>quality and training.</w:t>
      </w:r>
      <w:r w:rsidRPr="009C354A">
        <w:rPr>
          <w:rFonts w:ascii="Times New Roman" w:eastAsia="Times New Roman" w:hAnsi="Times New Roman" w:cs="Times New Roman"/>
          <w:kern w:val="0"/>
          <w:lang w:val="en-US" w:eastAsia="pt-BR"/>
          <w14:ligatures w14:val="none"/>
        </w:rPr>
        <w:t xml:space="preserve"> In this regard, so many examples can be cited, from news published in mass circulation newspapers about the results of systemic evaluations to success </w:t>
      </w:r>
      <w:r w:rsidRPr="00EB756E">
        <w:rPr>
          <w:rFonts w:ascii="Times New Roman" w:eastAsia="Times New Roman" w:hAnsi="Times New Roman" w:cs="Times New Roman"/>
          <w:i/>
          <w:iCs/>
          <w:kern w:val="0"/>
          <w:lang w:val="en-US" w:eastAsia="pt-BR"/>
          <w14:ligatures w14:val="none"/>
        </w:rPr>
        <w:t>cases</w:t>
      </w:r>
      <w:r w:rsidRPr="009C354A">
        <w:rPr>
          <w:rFonts w:ascii="Times New Roman" w:eastAsia="Times New Roman" w:hAnsi="Times New Roman" w:cs="Times New Roman"/>
          <w:kern w:val="0"/>
          <w:lang w:val="en-US" w:eastAsia="pt-BR"/>
          <w14:ligatures w14:val="none"/>
        </w:rPr>
        <w:t xml:space="preserve"> – terminology used by non-governmental organizations – about practices that align with a given sense of quality, in the association success-performance</w:t>
      </w:r>
      <w:r w:rsidR="00EB756E">
        <w:rPr>
          <w:rFonts w:ascii="Times New Roman" w:eastAsia="Times New Roman" w:hAnsi="Times New Roman" w:cs="Times New Roman"/>
          <w:kern w:val="0"/>
          <w:lang w:val="en-US" w:eastAsia="pt-BR"/>
          <w14:ligatures w14:val="none"/>
        </w:rPr>
        <w:t>-</w:t>
      </w:r>
      <w:r w:rsidRPr="000314A7">
        <w:rPr>
          <w:rFonts w:ascii="Times New Roman" w:eastAsia="Times New Roman" w:hAnsi="Times New Roman" w:cs="Times New Roman"/>
          <w:kern w:val="0"/>
          <w:lang w:val="en-US" w:eastAsia="pt-BR"/>
          <w14:ligatures w14:val="none"/>
        </w:rPr>
        <w:t>effectiveness that is expressed in evaluations, thus becoming exemplary practices.</w:t>
      </w:r>
    </w:p>
    <w:p w14:paraId="20985AEA" w14:textId="2F81F73B" w:rsidR="00857B35" w:rsidRPr="00427B43"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0314A7">
        <w:rPr>
          <w:rFonts w:ascii="Times New Roman" w:eastAsia="Times New Roman" w:hAnsi="Times New Roman" w:cs="Times New Roman"/>
          <w:kern w:val="0"/>
          <w:lang w:val="en-US" w:eastAsia="pt-BR"/>
          <w14:ligatures w14:val="none"/>
        </w:rPr>
        <w:t xml:space="preserve">In the set of policies created in recent years, </w:t>
      </w:r>
      <w:r w:rsidR="00ED191E" w:rsidRPr="00ED191E">
        <w:rPr>
          <w:rFonts w:ascii="Times New Roman" w:eastAsia="Times New Roman" w:hAnsi="Times New Roman" w:cs="Times New Roman"/>
          <w:kern w:val="0"/>
          <w:lang w:val="en-US" w:eastAsia="pt-BR"/>
          <w14:ligatures w14:val="none"/>
        </w:rPr>
        <w:t xml:space="preserve">teaching </w:t>
      </w:r>
      <w:r w:rsidR="004F1C7B">
        <w:rPr>
          <w:rFonts w:ascii="Times New Roman" w:eastAsia="Times New Roman" w:hAnsi="Times New Roman" w:cs="Times New Roman"/>
          <w:kern w:val="0"/>
          <w:lang w:val="en-US" w:eastAsia="pt-BR"/>
          <w14:ligatures w14:val="none"/>
        </w:rPr>
        <w:t xml:space="preserve">how </w:t>
      </w:r>
      <w:r w:rsidR="004F1C7B" w:rsidRPr="009C354A">
        <w:rPr>
          <w:rFonts w:ascii="Times New Roman" w:eastAsia="Times New Roman" w:hAnsi="Times New Roman" w:cs="Times New Roman"/>
          <w:kern w:val="0"/>
          <w:lang w:val="en-US" w:eastAsia="pt-BR"/>
          <w14:ligatures w14:val="none"/>
        </w:rPr>
        <w:t xml:space="preserve">to read and write </w:t>
      </w:r>
      <w:r w:rsidRPr="000314A7">
        <w:rPr>
          <w:rFonts w:ascii="Times New Roman" w:eastAsia="Times New Roman" w:hAnsi="Times New Roman" w:cs="Times New Roman"/>
          <w:kern w:val="0"/>
          <w:lang w:val="en-US" w:eastAsia="pt-BR"/>
          <w14:ligatures w14:val="none"/>
        </w:rPr>
        <w:t xml:space="preserve">and curriculum are identified as strategic fields for the changes that are intended to be introduced in Brazilian education. </w:t>
      </w:r>
      <w:r w:rsidR="000E0A64">
        <w:rPr>
          <w:rFonts w:ascii="Times New Roman" w:eastAsia="Times New Roman" w:hAnsi="Times New Roman" w:cs="Times New Roman"/>
          <w:kern w:val="0"/>
          <w:lang w:val="en-US" w:eastAsia="pt-BR"/>
          <w14:ligatures w14:val="none"/>
        </w:rPr>
        <w:t>Te</w:t>
      </w:r>
      <w:r w:rsidR="000E0A64" w:rsidRPr="000E0A64">
        <w:rPr>
          <w:rFonts w:ascii="Times New Roman" w:eastAsia="Times New Roman" w:hAnsi="Times New Roman" w:cs="Times New Roman"/>
          <w:kern w:val="0"/>
          <w:lang w:val="en-US" w:eastAsia="pt-BR"/>
          <w14:ligatures w14:val="none"/>
        </w:rPr>
        <w:t xml:space="preserve">aching </w:t>
      </w:r>
      <w:r w:rsidR="005618EE">
        <w:rPr>
          <w:rFonts w:ascii="Times New Roman" w:eastAsia="Times New Roman" w:hAnsi="Times New Roman" w:cs="Times New Roman"/>
          <w:kern w:val="0"/>
          <w:lang w:val="en-US" w:eastAsia="pt-BR"/>
          <w14:ligatures w14:val="none"/>
        </w:rPr>
        <w:t xml:space="preserve">how </w:t>
      </w:r>
      <w:r w:rsidR="005618EE" w:rsidRPr="009C354A">
        <w:rPr>
          <w:rFonts w:ascii="Times New Roman" w:eastAsia="Times New Roman" w:hAnsi="Times New Roman" w:cs="Times New Roman"/>
          <w:kern w:val="0"/>
          <w:lang w:val="en-US" w:eastAsia="pt-BR"/>
          <w14:ligatures w14:val="none"/>
        </w:rPr>
        <w:t xml:space="preserve">to read and write </w:t>
      </w:r>
      <w:r w:rsidR="005618EE">
        <w:rPr>
          <w:rFonts w:ascii="Times New Roman" w:eastAsia="Times New Roman" w:hAnsi="Times New Roman" w:cs="Times New Roman"/>
          <w:kern w:val="0"/>
          <w:lang w:val="en-US" w:eastAsia="pt-BR"/>
          <w14:ligatures w14:val="none"/>
        </w:rPr>
        <w:t>is</w:t>
      </w:r>
      <w:r w:rsidRPr="000314A7">
        <w:rPr>
          <w:rFonts w:ascii="Times New Roman" w:eastAsia="Times New Roman" w:hAnsi="Times New Roman" w:cs="Times New Roman"/>
          <w:kern w:val="0"/>
          <w:lang w:val="en-US" w:eastAsia="pt-BR"/>
          <w14:ligatures w14:val="none"/>
        </w:rPr>
        <w:t xml:space="preserve"> seen as fundamental to overcoming economic inequalities in our country (</w:t>
      </w:r>
      <w:bookmarkStart w:id="2" w:name="_Hlk164791439"/>
      <w:proofErr w:type="spellStart"/>
      <w:r w:rsidRPr="000314A7">
        <w:rPr>
          <w:rFonts w:ascii="Times New Roman" w:eastAsia="Times New Roman" w:hAnsi="Times New Roman" w:cs="Times New Roman"/>
          <w:kern w:val="0"/>
          <w:lang w:val="en-US" w:eastAsia="pt-BR"/>
          <w14:ligatures w14:val="none"/>
        </w:rPr>
        <w:t>Brasil</w:t>
      </w:r>
      <w:proofErr w:type="spellEnd"/>
      <w:r w:rsidRPr="000314A7">
        <w:rPr>
          <w:rFonts w:ascii="Times New Roman" w:eastAsia="Times New Roman" w:hAnsi="Times New Roman" w:cs="Times New Roman"/>
          <w:kern w:val="0"/>
          <w:lang w:val="en-US" w:eastAsia="pt-BR"/>
          <w14:ligatures w14:val="none"/>
        </w:rPr>
        <w:t xml:space="preserve">, 2019). </w:t>
      </w:r>
      <w:bookmarkEnd w:id="2"/>
      <w:r w:rsidRPr="000314A7">
        <w:rPr>
          <w:rFonts w:ascii="Times New Roman" w:eastAsia="Times New Roman" w:hAnsi="Times New Roman" w:cs="Times New Roman"/>
          <w:kern w:val="0"/>
          <w:lang w:val="en-US" w:eastAsia="pt-BR"/>
          <w14:ligatures w14:val="none"/>
        </w:rPr>
        <w:t>The standardized curriculum is presented as essential so that minimum learning is guaranteed to all Brazilian students (</w:t>
      </w:r>
      <w:proofErr w:type="spellStart"/>
      <w:r w:rsidRPr="000314A7">
        <w:rPr>
          <w:rFonts w:ascii="Times New Roman" w:eastAsia="Times New Roman" w:hAnsi="Times New Roman" w:cs="Times New Roman"/>
          <w:kern w:val="0"/>
          <w:lang w:val="en-US" w:eastAsia="pt-BR"/>
          <w14:ligatures w14:val="none"/>
        </w:rPr>
        <w:t>Brasil</w:t>
      </w:r>
      <w:proofErr w:type="spellEnd"/>
      <w:r w:rsidRPr="000314A7">
        <w:rPr>
          <w:rFonts w:ascii="Times New Roman" w:eastAsia="Times New Roman" w:hAnsi="Times New Roman" w:cs="Times New Roman"/>
          <w:kern w:val="0"/>
          <w:lang w:val="en-US" w:eastAsia="pt-BR"/>
          <w14:ligatures w14:val="none"/>
        </w:rPr>
        <w:t>, 201</w:t>
      </w:r>
      <w:r w:rsidR="00D23E25">
        <w:rPr>
          <w:rFonts w:ascii="Times New Roman" w:eastAsia="Times New Roman" w:hAnsi="Times New Roman" w:cs="Times New Roman"/>
          <w:kern w:val="0"/>
          <w:lang w:val="en-US" w:eastAsia="pt-BR"/>
          <w14:ligatures w14:val="none"/>
        </w:rPr>
        <w:t>8b</w:t>
      </w:r>
      <w:r w:rsidRPr="000314A7">
        <w:rPr>
          <w:rFonts w:ascii="Times New Roman" w:eastAsia="Times New Roman" w:hAnsi="Times New Roman" w:cs="Times New Roman"/>
          <w:kern w:val="0"/>
          <w:lang w:val="en-US" w:eastAsia="pt-BR"/>
          <w14:ligatures w14:val="none"/>
        </w:rPr>
        <w:t>).</w:t>
      </w:r>
    </w:p>
    <w:p w14:paraId="078FD8B6" w14:textId="100B3A54" w:rsidR="000525D0" w:rsidRPr="00800D9C" w:rsidRDefault="00857B35" w:rsidP="00F7548F">
      <w:pPr>
        <w:pStyle w:val="NormalWeb"/>
        <w:spacing w:before="0" w:beforeAutospacing="0" w:after="0" w:afterAutospacing="0" w:line="360" w:lineRule="auto"/>
        <w:ind w:firstLine="700"/>
        <w:jc w:val="both"/>
        <w:rPr>
          <w:lang w:val="en-US"/>
        </w:rPr>
      </w:pPr>
      <w:r w:rsidRPr="009C354A">
        <w:rPr>
          <w:lang w:val="en-US"/>
        </w:rPr>
        <w:t xml:space="preserve">The issue of </w:t>
      </w:r>
      <w:r w:rsidR="000E0A64" w:rsidRPr="000E0A64">
        <w:rPr>
          <w:lang w:val="en-US"/>
        </w:rPr>
        <w:t xml:space="preserve">teaching </w:t>
      </w:r>
      <w:r w:rsidR="005618EE">
        <w:rPr>
          <w:lang w:val="en-US"/>
        </w:rPr>
        <w:t xml:space="preserve">how </w:t>
      </w:r>
      <w:r w:rsidR="005618EE" w:rsidRPr="009C354A">
        <w:rPr>
          <w:lang w:val="en-US"/>
        </w:rPr>
        <w:t xml:space="preserve">to read and write </w:t>
      </w:r>
      <w:r w:rsidRPr="009C354A">
        <w:rPr>
          <w:lang w:val="en-US"/>
        </w:rPr>
        <w:t>has historically been a motto for proposing curricular policies both for basic education and for teach</w:t>
      </w:r>
      <w:r w:rsidR="00E24737" w:rsidRPr="009C354A">
        <w:rPr>
          <w:lang w:val="en-US"/>
        </w:rPr>
        <w:t>er training, understood as the “</w:t>
      </w:r>
      <w:r w:rsidRPr="009C354A">
        <w:rPr>
          <w:lang w:val="en-US"/>
        </w:rPr>
        <w:t>base</w:t>
      </w:r>
      <w:r w:rsidR="00E24737" w:rsidRPr="009C354A">
        <w:rPr>
          <w:lang w:val="en-US"/>
        </w:rPr>
        <w:t>”</w:t>
      </w:r>
      <w:r w:rsidRPr="009C354A">
        <w:rPr>
          <w:lang w:val="en-US"/>
        </w:rPr>
        <w:t xml:space="preserve"> of educational projects, as a </w:t>
      </w:r>
      <w:r w:rsidRPr="000314A7">
        <w:rPr>
          <w:lang w:val="en-US"/>
        </w:rPr>
        <w:t xml:space="preserve">boundary delimiting entry into school or not, as a guaranteeing </w:t>
      </w:r>
      <w:proofErr w:type="spellStart"/>
      <w:r w:rsidR="00E24737" w:rsidRPr="000314A7">
        <w:rPr>
          <w:lang w:val="en-US"/>
        </w:rPr>
        <w:t>elemento</w:t>
      </w:r>
      <w:proofErr w:type="spellEnd"/>
      <w:r w:rsidR="00E24737" w:rsidRPr="000314A7">
        <w:rPr>
          <w:lang w:val="en-US"/>
        </w:rPr>
        <w:t xml:space="preserve"> </w:t>
      </w:r>
      <w:r w:rsidRPr="000314A7">
        <w:rPr>
          <w:lang w:val="en-US"/>
        </w:rPr>
        <w:t xml:space="preserve">of a given conception of citizenship achieved through mastery of reading and writing. </w:t>
      </w:r>
      <w:r w:rsidR="00BC2031" w:rsidRPr="000314A7">
        <w:rPr>
          <w:lang w:val="en-US"/>
        </w:rPr>
        <w:t>Therefore, t</w:t>
      </w:r>
      <w:r w:rsidRPr="000314A7">
        <w:rPr>
          <w:lang w:val="en-US"/>
        </w:rPr>
        <w:t xml:space="preserve">here is an important relationship between the two fields when we look at </w:t>
      </w:r>
      <w:r w:rsidR="000E0A64" w:rsidRPr="000E0A64">
        <w:rPr>
          <w:lang w:val="en-US"/>
        </w:rPr>
        <w:t xml:space="preserve">teaching </w:t>
      </w:r>
      <w:r w:rsidR="00235B6C">
        <w:rPr>
          <w:lang w:val="en-US"/>
        </w:rPr>
        <w:t xml:space="preserve">how </w:t>
      </w:r>
      <w:r w:rsidR="00235B6C" w:rsidRPr="009C354A">
        <w:rPr>
          <w:lang w:val="en-US"/>
        </w:rPr>
        <w:t xml:space="preserve">to read and write </w:t>
      </w:r>
      <w:r w:rsidRPr="000314A7">
        <w:rPr>
          <w:lang w:val="en-US"/>
        </w:rPr>
        <w:t xml:space="preserve">and curriculum as discursive processes that dispute, negotiate and signify different education projects. It is possible to infer this entanglement by observing how curricular policies have increasingly focused on issues related to </w:t>
      </w:r>
      <w:r w:rsidR="000E0A64" w:rsidRPr="000E0A64">
        <w:rPr>
          <w:lang w:val="en-US"/>
        </w:rPr>
        <w:t xml:space="preserve">teaching </w:t>
      </w:r>
      <w:r w:rsidR="00235B6C">
        <w:rPr>
          <w:lang w:val="en-US"/>
        </w:rPr>
        <w:t xml:space="preserve">how </w:t>
      </w:r>
      <w:r w:rsidR="00235B6C" w:rsidRPr="009C354A">
        <w:rPr>
          <w:lang w:val="en-US"/>
        </w:rPr>
        <w:t>to read and write</w:t>
      </w:r>
      <w:r w:rsidR="00E44935" w:rsidRPr="00FB55D7">
        <w:rPr>
          <w:b/>
          <w:lang w:val="en-US"/>
        </w:rPr>
        <w:t xml:space="preserve"> </w:t>
      </w:r>
      <w:r w:rsidR="00A676B1" w:rsidRPr="000314A7">
        <w:rPr>
          <w:lang w:val="en-US"/>
        </w:rPr>
        <w:t>in recent years</w:t>
      </w:r>
      <w:r w:rsidRPr="000314A7">
        <w:rPr>
          <w:lang w:val="en-US"/>
        </w:rPr>
        <w:t xml:space="preserve">. An example is </w:t>
      </w:r>
      <w:bookmarkStart w:id="3" w:name="_Hlk164791561"/>
      <w:r w:rsidR="00AF1674" w:rsidRPr="000314A7">
        <w:rPr>
          <w:lang w:val="en-US"/>
        </w:rPr>
        <w:t>L</w:t>
      </w:r>
      <w:r w:rsidRPr="000314A7">
        <w:rPr>
          <w:lang w:val="en-US"/>
        </w:rPr>
        <w:t>aw</w:t>
      </w:r>
      <w:r w:rsidR="00AF1674" w:rsidRPr="000314A7">
        <w:rPr>
          <w:lang w:val="en-US"/>
        </w:rPr>
        <w:t xml:space="preserve"> no.</w:t>
      </w:r>
      <w:r w:rsidRPr="000314A7">
        <w:rPr>
          <w:lang w:val="en-US"/>
        </w:rPr>
        <w:t xml:space="preserve"> 11,274</w:t>
      </w:r>
      <w:r w:rsidR="00AF1674" w:rsidRPr="000314A7">
        <w:rPr>
          <w:lang w:val="en-US"/>
        </w:rPr>
        <w:t>, of February 6</w:t>
      </w:r>
      <w:r w:rsidR="001A0067" w:rsidRPr="000314A7">
        <w:rPr>
          <w:lang w:val="en-US"/>
        </w:rPr>
        <w:t>, 2006</w:t>
      </w:r>
      <w:r w:rsidRPr="000314A7">
        <w:rPr>
          <w:lang w:val="en-US"/>
        </w:rPr>
        <w:t xml:space="preserve"> (</w:t>
      </w:r>
      <w:bookmarkStart w:id="4" w:name="_Hlk164791555"/>
      <w:bookmarkEnd w:id="3"/>
      <w:proofErr w:type="spellStart"/>
      <w:r w:rsidRPr="000314A7">
        <w:rPr>
          <w:lang w:val="en-US"/>
        </w:rPr>
        <w:t>Bra</w:t>
      </w:r>
      <w:r w:rsidR="00E24737" w:rsidRPr="000314A7">
        <w:rPr>
          <w:lang w:val="en-US"/>
        </w:rPr>
        <w:t>s</w:t>
      </w:r>
      <w:r w:rsidRPr="000314A7">
        <w:rPr>
          <w:lang w:val="en-US"/>
        </w:rPr>
        <w:t>il</w:t>
      </w:r>
      <w:proofErr w:type="spellEnd"/>
      <w:r w:rsidRPr="000314A7">
        <w:rPr>
          <w:lang w:val="en-US"/>
        </w:rPr>
        <w:t>, 2006</w:t>
      </w:r>
      <w:bookmarkEnd w:id="4"/>
      <w:r w:rsidRPr="000314A7">
        <w:rPr>
          <w:lang w:val="en-US"/>
        </w:rPr>
        <w:t>), which change</w:t>
      </w:r>
      <w:r w:rsidR="00AF1674" w:rsidRPr="000314A7">
        <w:rPr>
          <w:lang w:val="en-US"/>
        </w:rPr>
        <w:t>d</w:t>
      </w:r>
      <w:r w:rsidRPr="000314A7">
        <w:rPr>
          <w:lang w:val="en-US"/>
        </w:rPr>
        <w:t xml:space="preserve"> the wording of articles 29, 30, 32 and 87 of Law nº 9,394, of December 20</w:t>
      </w:r>
      <w:r w:rsidR="001A0067" w:rsidRPr="000314A7">
        <w:rPr>
          <w:lang w:val="en-US"/>
        </w:rPr>
        <w:t>,</w:t>
      </w:r>
      <w:r w:rsidRPr="000314A7">
        <w:rPr>
          <w:lang w:val="en-US"/>
        </w:rPr>
        <w:t xml:space="preserve"> 1996, which establishes the </w:t>
      </w:r>
      <w:r w:rsidR="00235B6C" w:rsidRPr="00235B6C">
        <w:rPr>
          <w:lang w:val="en-US"/>
        </w:rPr>
        <w:t>National Education Guidelines and Framework</w:t>
      </w:r>
      <w:r w:rsidRPr="000314A7">
        <w:rPr>
          <w:lang w:val="en-US"/>
        </w:rPr>
        <w:t>, providing for the duration</w:t>
      </w:r>
      <w:r w:rsidRPr="001A0067">
        <w:rPr>
          <w:lang w:val="en-US"/>
        </w:rPr>
        <w:t xml:space="preserve"> of 9 years for </w:t>
      </w:r>
      <w:r w:rsidR="000525D0" w:rsidRPr="009C354A">
        <w:rPr>
          <w:lang w:val="en-US"/>
        </w:rPr>
        <w:t>Elementary School</w:t>
      </w:r>
      <w:r w:rsidRPr="009C354A">
        <w:rPr>
          <w:lang w:val="en-US"/>
        </w:rPr>
        <w:t xml:space="preserve">, with mandatory enrollment </w:t>
      </w:r>
      <w:r w:rsidR="00DC63E5" w:rsidRPr="009C354A">
        <w:rPr>
          <w:lang w:val="en-US"/>
        </w:rPr>
        <w:t>from the age of 6 years</w:t>
      </w:r>
      <w:r w:rsidRPr="009C354A">
        <w:rPr>
          <w:lang w:val="en-US"/>
        </w:rPr>
        <w:t xml:space="preserve">. The intention of including 6-year-old children in the first </w:t>
      </w:r>
      <w:r w:rsidR="000525D0">
        <w:rPr>
          <w:lang w:val="en-US"/>
        </w:rPr>
        <w:t>grade</w:t>
      </w:r>
      <w:r w:rsidRPr="009C354A">
        <w:rPr>
          <w:lang w:val="en-US"/>
        </w:rPr>
        <w:t xml:space="preserve"> of </w:t>
      </w:r>
      <w:r w:rsidR="000525D0" w:rsidRPr="009C354A">
        <w:rPr>
          <w:lang w:val="en-US"/>
        </w:rPr>
        <w:t>Elementary Sc</w:t>
      </w:r>
      <w:r w:rsidRPr="009C354A">
        <w:rPr>
          <w:lang w:val="en-US"/>
        </w:rPr>
        <w:t xml:space="preserve">hool is a strategy to guarantee </w:t>
      </w:r>
      <w:r w:rsidRPr="009C354A">
        <w:rPr>
          <w:lang w:val="en-US"/>
        </w:rPr>
        <w:lastRenderedPageBreak/>
        <w:t xml:space="preserve">the completion of the </w:t>
      </w:r>
      <w:r w:rsidR="000525D0" w:rsidRPr="009C354A">
        <w:rPr>
          <w:lang w:val="en-US"/>
        </w:rPr>
        <w:t xml:space="preserve">Elementary School </w:t>
      </w:r>
      <w:r w:rsidRPr="009C354A">
        <w:rPr>
          <w:lang w:val="en-US"/>
        </w:rPr>
        <w:t xml:space="preserve">stage at 14 years old, relating the appropriation of reading and writing to the possibility of a broader trajectory, in which </w:t>
      </w:r>
      <w:r w:rsidR="00D573AF">
        <w:rPr>
          <w:lang w:val="en-US"/>
        </w:rPr>
        <w:t>learning</w:t>
      </w:r>
      <w:r w:rsidR="000E0A64" w:rsidRPr="000E0A64">
        <w:rPr>
          <w:lang w:val="en-US"/>
        </w:rPr>
        <w:t xml:space="preserve"> </w:t>
      </w:r>
      <w:r w:rsidR="009D4FE3" w:rsidRPr="009D4FE3">
        <w:rPr>
          <w:lang w:val="en-US"/>
        </w:rPr>
        <w:t>how to read and write</w:t>
      </w:r>
      <w:r w:rsidR="009D4FE3">
        <w:rPr>
          <w:lang w:val="en-US"/>
        </w:rPr>
        <w:t xml:space="preserve"> </w:t>
      </w:r>
      <w:r w:rsidR="00E44935">
        <w:rPr>
          <w:lang w:val="en-US"/>
        </w:rPr>
        <w:t>occur</w:t>
      </w:r>
      <w:r w:rsidRPr="009C354A">
        <w:rPr>
          <w:lang w:val="en-US"/>
        </w:rPr>
        <w:t xml:space="preserve"> at the </w:t>
      </w:r>
      <w:r w:rsidR="00DC63E5" w:rsidRPr="009C354A">
        <w:rPr>
          <w:lang w:val="en-US"/>
        </w:rPr>
        <w:t>“</w:t>
      </w:r>
      <w:r w:rsidRPr="009C354A">
        <w:rPr>
          <w:lang w:val="en-US"/>
        </w:rPr>
        <w:t>right age</w:t>
      </w:r>
      <w:r w:rsidR="00DC63E5" w:rsidRPr="009C354A">
        <w:rPr>
          <w:lang w:val="en-US"/>
        </w:rPr>
        <w:t>”</w:t>
      </w:r>
      <w:r w:rsidRPr="009C354A">
        <w:rPr>
          <w:lang w:val="en-US"/>
        </w:rPr>
        <w:t xml:space="preserve">. </w:t>
      </w:r>
    </w:p>
    <w:p w14:paraId="171522D7" w14:textId="48BA3CCA" w:rsidR="00857B35" w:rsidRPr="00F64677" w:rsidRDefault="00857B35" w:rsidP="00F7548F">
      <w:pPr>
        <w:pStyle w:val="NormalWeb"/>
        <w:spacing w:before="0" w:beforeAutospacing="0" w:after="0" w:afterAutospacing="0" w:line="360" w:lineRule="auto"/>
        <w:ind w:firstLine="700"/>
        <w:jc w:val="both"/>
        <w:rPr>
          <w:i/>
          <w:iCs/>
          <w:lang w:val="en-US"/>
        </w:rPr>
      </w:pPr>
      <w:r w:rsidRPr="000525D0">
        <w:rPr>
          <w:lang w:val="en-US"/>
        </w:rPr>
        <w:t xml:space="preserve">Another policy that articulates curriculum and </w:t>
      </w:r>
      <w:r w:rsidR="000E0A64" w:rsidRPr="000E0A64">
        <w:rPr>
          <w:lang w:val="en-US"/>
        </w:rPr>
        <w:t xml:space="preserve">teaching </w:t>
      </w:r>
      <w:r w:rsidR="009D4FE3" w:rsidRPr="009D4FE3">
        <w:rPr>
          <w:lang w:val="en-US"/>
        </w:rPr>
        <w:t>how to read and write</w:t>
      </w:r>
      <w:r w:rsidR="009D4FE3">
        <w:rPr>
          <w:lang w:val="en-US"/>
        </w:rPr>
        <w:t xml:space="preserve"> </w:t>
      </w:r>
      <w:r w:rsidRPr="000525D0">
        <w:rPr>
          <w:lang w:val="en-US"/>
        </w:rPr>
        <w:t xml:space="preserve">is the </w:t>
      </w:r>
      <w:r w:rsidRPr="000525D0">
        <w:rPr>
          <w:i/>
          <w:lang w:val="en-US"/>
        </w:rPr>
        <w:t xml:space="preserve">Mais </w:t>
      </w:r>
      <w:proofErr w:type="spellStart"/>
      <w:r w:rsidRPr="000525D0">
        <w:rPr>
          <w:i/>
          <w:lang w:val="en-US"/>
        </w:rPr>
        <w:t>Alfabetização</w:t>
      </w:r>
      <w:proofErr w:type="spellEnd"/>
      <w:r w:rsidR="00DC63E5" w:rsidRPr="000525D0">
        <w:rPr>
          <w:i/>
          <w:lang w:val="en-US"/>
        </w:rPr>
        <w:t xml:space="preserve"> </w:t>
      </w:r>
      <w:r w:rsidR="00DC63E5" w:rsidRPr="000525D0">
        <w:rPr>
          <w:lang w:val="en-US"/>
        </w:rPr>
        <w:t xml:space="preserve">[More Literacy] </w:t>
      </w:r>
      <w:r w:rsidRPr="000525D0">
        <w:rPr>
          <w:lang w:val="en-US"/>
        </w:rPr>
        <w:t>Program, created by Ordinance nº 142, of February 22, 2018 (</w:t>
      </w:r>
      <w:bookmarkStart w:id="5" w:name="_Hlk164791761"/>
      <w:proofErr w:type="spellStart"/>
      <w:r w:rsidR="00A27A28">
        <w:rPr>
          <w:lang w:val="en-US"/>
        </w:rPr>
        <w:t>Brasil</w:t>
      </w:r>
      <w:proofErr w:type="spellEnd"/>
      <w:r w:rsidRPr="000525D0">
        <w:rPr>
          <w:lang w:val="en-US"/>
        </w:rPr>
        <w:t>, 2018</w:t>
      </w:r>
      <w:bookmarkEnd w:id="5"/>
      <w:r w:rsidR="00800D9C">
        <w:rPr>
          <w:lang w:val="en-US"/>
        </w:rPr>
        <w:t>a</w:t>
      </w:r>
      <w:r w:rsidRPr="000525D0">
        <w:rPr>
          <w:lang w:val="en-US"/>
        </w:rPr>
        <w:t xml:space="preserve">), which aimed to strengthen and support school units in the </w:t>
      </w:r>
      <w:r w:rsidR="007B685D" w:rsidRPr="000525D0">
        <w:rPr>
          <w:lang w:val="en-US"/>
        </w:rPr>
        <w:t xml:space="preserve">process </w:t>
      </w:r>
      <w:r w:rsidR="007B685D">
        <w:rPr>
          <w:lang w:val="en-US"/>
        </w:rPr>
        <w:t xml:space="preserve">of </w:t>
      </w:r>
      <w:r w:rsidR="007B685D" w:rsidRPr="000525D0">
        <w:rPr>
          <w:lang w:val="en-US"/>
        </w:rPr>
        <w:t xml:space="preserve">students </w:t>
      </w:r>
      <w:r w:rsidR="00B226B1" w:rsidRPr="000525D0">
        <w:rPr>
          <w:lang w:val="en-US"/>
        </w:rPr>
        <w:t>regularly enrolled in 1</w:t>
      </w:r>
      <w:r w:rsidR="00B226B1" w:rsidRPr="000525D0">
        <w:rPr>
          <w:vertAlign w:val="superscript"/>
          <w:lang w:val="en-US"/>
        </w:rPr>
        <w:t>st</w:t>
      </w:r>
      <w:r w:rsidR="00B226B1" w:rsidRPr="000525D0">
        <w:rPr>
          <w:lang w:val="en-US"/>
        </w:rPr>
        <w:t xml:space="preserve"> and 2</w:t>
      </w:r>
      <w:r w:rsidR="00B226B1" w:rsidRPr="000525D0">
        <w:rPr>
          <w:vertAlign w:val="superscript"/>
          <w:lang w:val="en-US"/>
        </w:rPr>
        <w:t>nd</w:t>
      </w:r>
      <w:r w:rsidR="00B226B1" w:rsidRPr="000525D0">
        <w:rPr>
          <w:lang w:val="en-US"/>
        </w:rPr>
        <w:t xml:space="preserve"> </w:t>
      </w:r>
      <w:r w:rsidR="00B226B1">
        <w:rPr>
          <w:lang w:val="en-US"/>
        </w:rPr>
        <w:t>grades</w:t>
      </w:r>
      <w:r w:rsidR="00B226B1" w:rsidRPr="000525D0">
        <w:rPr>
          <w:lang w:val="en-US"/>
        </w:rPr>
        <w:t xml:space="preserve"> of Elementary School</w:t>
      </w:r>
      <w:r w:rsidR="00B226B1">
        <w:rPr>
          <w:lang w:val="en-US"/>
        </w:rPr>
        <w:t xml:space="preserve"> to </w:t>
      </w:r>
      <w:r w:rsidR="00D573AF">
        <w:rPr>
          <w:lang w:val="en-US"/>
        </w:rPr>
        <w:t>learn</w:t>
      </w:r>
      <w:r w:rsidR="000E0A64" w:rsidRPr="000E0A64">
        <w:rPr>
          <w:lang w:val="en-US"/>
        </w:rPr>
        <w:t xml:space="preserve"> </w:t>
      </w:r>
      <w:r w:rsidR="00802CB4" w:rsidRPr="00802CB4">
        <w:rPr>
          <w:lang w:val="en-US"/>
        </w:rPr>
        <w:t>how to read and write</w:t>
      </w:r>
      <w:r w:rsidRPr="000525D0">
        <w:rPr>
          <w:lang w:val="en-US"/>
        </w:rPr>
        <w:t xml:space="preserve">, considering the provisions of the </w:t>
      </w:r>
      <w:r w:rsidR="00800D9C">
        <w:rPr>
          <w:lang w:val="en-US"/>
        </w:rPr>
        <w:t xml:space="preserve">Brazilian </w:t>
      </w:r>
      <w:r w:rsidR="00800D9C" w:rsidRPr="00800D9C">
        <w:rPr>
          <w:lang w:val="en-US"/>
        </w:rPr>
        <w:t xml:space="preserve">Common Core State Standards </w:t>
      </w:r>
      <w:r w:rsidR="00800D9C">
        <w:rPr>
          <w:lang w:val="en-US"/>
        </w:rPr>
        <w:t>[</w:t>
      </w:r>
      <w:r w:rsidR="00800D9C" w:rsidRPr="00E2584B">
        <w:rPr>
          <w:i/>
          <w:iCs/>
          <w:lang w:val="en-US"/>
        </w:rPr>
        <w:t>Base Nacional Comum Curricular</w:t>
      </w:r>
      <w:r w:rsidR="00F64677">
        <w:rPr>
          <w:i/>
          <w:iCs/>
          <w:lang w:val="en-US"/>
        </w:rPr>
        <w:t xml:space="preserve"> – </w:t>
      </w:r>
      <w:bookmarkStart w:id="6" w:name="_Hlk164792356"/>
      <w:r w:rsidR="00F64677">
        <w:rPr>
          <w:i/>
          <w:iCs/>
          <w:lang w:val="en-US"/>
        </w:rPr>
        <w:t>BNCC</w:t>
      </w:r>
      <w:bookmarkEnd w:id="6"/>
      <w:r w:rsidR="00800D9C">
        <w:rPr>
          <w:lang w:val="en-US"/>
        </w:rPr>
        <w:t>]</w:t>
      </w:r>
      <w:r w:rsidRPr="000525D0">
        <w:rPr>
          <w:lang w:val="en-US"/>
        </w:rPr>
        <w:t xml:space="preserve"> (</w:t>
      </w:r>
      <w:bookmarkStart w:id="7" w:name="_Hlk164791853"/>
      <w:proofErr w:type="spellStart"/>
      <w:r w:rsidRPr="000525D0">
        <w:rPr>
          <w:lang w:val="en-US"/>
        </w:rPr>
        <w:t>Bra</w:t>
      </w:r>
      <w:r w:rsidR="00DC63E5" w:rsidRPr="000525D0">
        <w:rPr>
          <w:lang w:val="en-US"/>
        </w:rPr>
        <w:t>s</w:t>
      </w:r>
      <w:r w:rsidRPr="000525D0">
        <w:rPr>
          <w:lang w:val="en-US"/>
        </w:rPr>
        <w:t>il</w:t>
      </w:r>
      <w:proofErr w:type="spellEnd"/>
      <w:r w:rsidRPr="000525D0">
        <w:rPr>
          <w:lang w:val="en-US"/>
        </w:rPr>
        <w:t>, 201</w:t>
      </w:r>
      <w:r w:rsidR="00800D9C">
        <w:rPr>
          <w:lang w:val="en-US"/>
        </w:rPr>
        <w:t>8</w:t>
      </w:r>
      <w:bookmarkEnd w:id="7"/>
      <w:r w:rsidR="00800D9C">
        <w:rPr>
          <w:lang w:val="en-US"/>
        </w:rPr>
        <w:t>b</w:t>
      </w:r>
      <w:r w:rsidRPr="000525D0">
        <w:rPr>
          <w:lang w:val="en-US"/>
        </w:rPr>
        <w:t xml:space="preserve">), recently promulgated at the time, about </w:t>
      </w:r>
      <w:r w:rsidR="005C4772">
        <w:rPr>
          <w:lang w:val="en-US"/>
        </w:rPr>
        <w:t>learning</w:t>
      </w:r>
      <w:r w:rsidR="005C4772" w:rsidRPr="000E0A64">
        <w:rPr>
          <w:lang w:val="en-US"/>
        </w:rPr>
        <w:t xml:space="preserve"> </w:t>
      </w:r>
      <w:r w:rsidR="00802CB4" w:rsidRPr="00802CB4">
        <w:rPr>
          <w:lang w:val="en-US"/>
        </w:rPr>
        <w:t>how to read and write</w:t>
      </w:r>
      <w:r w:rsidR="00802CB4">
        <w:rPr>
          <w:lang w:val="en-US"/>
        </w:rPr>
        <w:t xml:space="preserve"> </w:t>
      </w:r>
      <w:r w:rsidRPr="000525D0">
        <w:rPr>
          <w:lang w:val="en-US"/>
        </w:rPr>
        <w:t xml:space="preserve">taking place in the first two </w:t>
      </w:r>
      <w:r w:rsidR="00800D9C">
        <w:rPr>
          <w:lang w:val="en-US"/>
        </w:rPr>
        <w:t>grades</w:t>
      </w:r>
      <w:r w:rsidRPr="000525D0">
        <w:rPr>
          <w:lang w:val="en-US"/>
        </w:rPr>
        <w:t xml:space="preserve"> of </w:t>
      </w:r>
      <w:r w:rsidR="00800D9C" w:rsidRPr="000525D0">
        <w:rPr>
          <w:lang w:val="en-US"/>
        </w:rPr>
        <w:t>Elementary School</w:t>
      </w:r>
      <w:r w:rsidRPr="000525D0">
        <w:rPr>
          <w:lang w:val="en-US"/>
        </w:rPr>
        <w:t xml:space="preserve">. </w:t>
      </w:r>
      <w:r w:rsidRPr="009C354A">
        <w:rPr>
          <w:lang w:val="en-US"/>
        </w:rPr>
        <w:t>If we turn to policies for the training of li</w:t>
      </w:r>
      <w:r w:rsidR="00DC63E5" w:rsidRPr="009C354A">
        <w:rPr>
          <w:lang w:val="en-US"/>
        </w:rPr>
        <w:t>teracy teachers, understanding “</w:t>
      </w:r>
      <w:r w:rsidRPr="009C354A">
        <w:rPr>
          <w:lang w:val="en-US"/>
        </w:rPr>
        <w:t>teacher training as an instance of curricular production and not as a related issue</w:t>
      </w:r>
      <w:r w:rsidR="00DC63E5" w:rsidRPr="009C354A">
        <w:rPr>
          <w:lang w:val="en-US"/>
        </w:rPr>
        <w:t>”</w:t>
      </w:r>
      <w:r w:rsidRPr="009C354A">
        <w:rPr>
          <w:lang w:val="en-US"/>
        </w:rPr>
        <w:t xml:space="preserve"> (</w:t>
      </w:r>
      <w:bookmarkStart w:id="8" w:name="_Hlk164791920"/>
      <w:r w:rsidRPr="009C354A">
        <w:rPr>
          <w:lang w:val="en-US"/>
        </w:rPr>
        <w:t>Frangella, 2016</w:t>
      </w:r>
      <w:bookmarkEnd w:id="8"/>
      <w:r w:rsidRPr="009C354A">
        <w:rPr>
          <w:lang w:val="en-US"/>
        </w:rPr>
        <w:t>, p.</w:t>
      </w:r>
      <w:r w:rsidR="00DC63E5" w:rsidRPr="009C354A">
        <w:rPr>
          <w:lang w:val="en-US"/>
        </w:rPr>
        <w:t xml:space="preserve"> </w:t>
      </w:r>
      <w:r w:rsidRPr="009C354A">
        <w:rPr>
          <w:lang w:val="en-US"/>
        </w:rPr>
        <w:t xml:space="preserve">111), it is possible to list several policies that entangle </w:t>
      </w:r>
      <w:r w:rsidR="000E0A64" w:rsidRPr="000E0A64">
        <w:rPr>
          <w:lang w:val="en-US"/>
        </w:rPr>
        <w:t xml:space="preserve">teaching </w:t>
      </w:r>
      <w:r w:rsidR="00802CB4" w:rsidRPr="00802CB4">
        <w:rPr>
          <w:lang w:val="en-US"/>
        </w:rPr>
        <w:t>how to read and write</w:t>
      </w:r>
      <w:r w:rsidR="00802CB4">
        <w:rPr>
          <w:lang w:val="en-US"/>
        </w:rPr>
        <w:t xml:space="preserve"> </w:t>
      </w:r>
      <w:r w:rsidRPr="009C354A">
        <w:rPr>
          <w:lang w:val="en-US"/>
        </w:rPr>
        <w:t xml:space="preserve">and curriculum. </w:t>
      </w:r>
      <w:r w:rsidR="00C15A0D" w:rsidRPr="00FB55D7">
        <w:rPr>
          <w:lang w:val="en-US"/>
        </w:rPr>
        <w:t xml:space="preserve">We can mention, to stick to more recent examples, the </w:t>
      </w:r>
      <w:r w:rsidR="00C15A0D" w:rsidRPr="00802CB4">
        <w:rPr>
          <w:lang w:val="en-US"/>
        </w:rPr>
        <w:t xml:space="preserve">National Pact for Literacy at the Right Age </w:t>
      </w:r>
      <w:r w:rsidR="00E2584B" w:rsidRPr="00802CB4">
        <w:rPr>
          <w:lang w:val="en-US"/>
        </w:rPr>
        <w:t>[</w:t>
      </w:r>
      <w:proofErr w:type="spellStart"/>
      <w:r w:rsidR="00E2584B" w:rsidRPr="00802CB4">
        <w:rPr>
          <w:i/>
          <w:iCs/>
          <w:lang w:val="en-US"/>
        </w:rPr>
        <w:t>Pacto</w:t>
      </w:r>
      <w:proofErr w:type="spellEnd"/>
      <w:r w:rsidR="00E2584B" w:rsidRPr="00802CB4">
        <w:rPr>
          <w:i/>
          <w:iCs/>
          <w:lang w:val="en-US"/>
        </w:rPr>
        <w:t xml:space="preserve"> Nacional para a </w:t>
      </w:r>
      <w:proofErr w:type="spellStart"/>
      <w:r w:rsidR="00E2584B" w:rsidRPr="00802CB4">
        <w:rPr>
          <w:i/>
          <w:iCs/>
          <w:lang w:val="en-US"/>
        </w:rPr>
        <w:t>Alfabetização</w:t>
      </w:r>
      <w:proofErr w:type="spellEnd"/>
      <w:r w:rsidR="00E2584B" w:rsidRPr="00802CB4">
        <w:rPr>
          <w:i/>
          <w:iCs/>
          <w:lang w:val="en-US"/>
        </w:rPr>
        <w:t xml:space="preserve"> </w:t>
      </w:r>
      <w:proofErr w:type="spellStart"/>
      <w:r w:rsidR="00E2584B" w:rsidRPr="00802CB4">
        <w:rPr>
          <w:i/>
          <w:iCs/>
          <w:lang w:val="en-US"/>
        </w:rPr>
        <w:t>na</w:t>
      </w:r>
      <w:proofErr w:type="spellEnd"/>
      <w:r w:rsidR="00E2584B" w:rsidRPr="00802CB4">
        <w:rPr>
          <w:i/>
          <w:iCs/>
          <w:lang w:val="en-US"/>
        </w:rPr>
        <w:t xml:space="preserve"> </w:t>
      </w:r>
      <w:proofErr w:type="spellStart"/>
      <w:r w:rsidR="00E2584B" w:rsidRPr="00802CB4">
        <w:rPr>
          <w:i/>
          <w:iCs/>
          <w:lang w:val="en-US"/>
        </w:rPr>
        <w:t>Idade</w:t>
      </w:r>
      <w:proofErr w:type="spellEnd"/>
      <w:r w:rsidR="00E2584B" w:rsidRPr="00802CB4">
        <w:rPr>
          <w:i/>
          <w:iCs/>
          <w:lang w:val="en-US"/>
        </w:rPr>
        <w:t xml:space="preserve"> Certa</w:t>
      </w:r>
      <w:r w:rsidR="00E2584B" w:rsidRPr="00802CB4">
        <w:rPr>
          <w:lang w:val="en-US"/>
        </w:rPr>
        <w:t xml:space="preserve">] </w:t>
      </w:r>
      <w:r w:rsidRPr="00802CB4">
        <w:rPr>
          <w:lang w:val="en-US"/>
        </w:rPr>
        <w:t>(</w:t>
      </w:r>
      <w:bookmarkStart w:id="9" w:name="_Hlk164791957"/>
      <w:proofErr w:type="spellStart"/>
      <w:r w:rsidRPr="00802CB4">
        <w:rPr>
          <w:lang w:val="en-US"/>
        </w:rPr>
        <w:t>Bra</w:t>
      </w:r>
      <w:r w:rsidR="00DC63E5" w:rsidRPr="00802CB4">
        <w:rPr>
          <w:lang w:val="en-US"/>
        </w:rPr>
        <w:t>s</w:t>
      </w:r>
      <w:r w:rsidRPr="00802CB4">
        <w:rPr>
          <w:lang w:val="en-US"/>
        </w:rPr>
        <w:t>il</w:t>
      </w:r>
      <w:proofErr w:type="spellEnd"/>
      <w:r w:rsidRPr="00802CB4">
        <w:rPr>
          <w:lang w:val="en-US"/>
        </w:rPr>
        <w:t>, 2012</w:t>
      </w:r>
      <w:bookmarkEnd w:id="9"/>
      <w:r w:rsidRPr="00FB55D7">
        <w:rPr>
          <w:lang w:val="en-US"/>
        </w:rPr>
        <w:t>)</w:t>
      </w:r>
      <w:r w:rsidR="00380479">
        <w:rPr>
          <w:lang w:val="en-US"/>
        </w:rPr>
        <w:t>,</w:t>
      </w:r>
      <w:r w:rsidRPr="00FB55D7">
        <w:rPr>
          <w:lang w:val="en-US"/>
        </w:rPr>
        <w:t xml:space="preserve"> and the actions of the Time to Learn Program</w:t>
      </w:r>
      <w:r w:rsidR="00380479">
        <w:rPr>
          <w:lang w:val="en-US"/>
        </w:rPr>
        <w:t xml:space="preserve"> [</w:t>
      </w:r>
      <w:proofErr w:type="spellStart"/>
      <w:r w:rsidR="00380479" w:rsidRPr="00380479">
        <w:rPr>
          <w:i/>
          <w:iCs/>
          <w:lang w:val="en-US"/>
        </w:rPr>
        <w:t>Programa</w:t>
      </w:r>
      <w:proofErr w:type="spellEnd"/>
      <w:r w:rsidR="00380479" w:rsidRPr="00380479">
        <w:rPr>
          <w:i/>
          <w:iCs/>
          <w:lang w:val="en-US"/>
        </w:rPr>
        <w:t xml:space="preserve"> Tempo de </w:t>
      </w:r>
      <w:proofErr w:type="spellStart"/>
      <w:r w:rsidR="00380479" w:rsidRPr="00380479">
        <w:rPr>
          <w:i/>
          <w:iCs/>
          <w:lang w:val="en-US"/>
        </w:rPr>
        <w:t>Aprender</w:t>
      </w:r>
      <w:proofErr w:type="spellEnd"/>
      <w:r w:rsidR="00380479">
        <w:rPr>
          <w:lang w:val="en-US"/>
        </w:rPr>
        <w:t>]</w:t>
      </w:r>
      <w:r w:rsidRPr="00FB55D7">
        <w:rPr>
          <w:lang w:val="en-US"/>
        </w:rPr>
        <w:t xml:space="preserve">, linked to the </w:t>
      </w:r>
      <w:r w:rsidRPr="00802CB4">
        <w:rPr>
          <w:lang w:val="en-US"/>
        </w:rPr>
        <w:t xml:space="preserve">National Literacy Policy </w:t>
      </w:r>
      <w:r w:rsidR="00380479" w:rsidRPr="00802CB4">
        <w:rPr>
          <w:lang w:val="en-US"/>
        </w:rPr>
        <w:t>[</w:t>
      </w:r>
      <w:bookmarkStart w:id="10" w:name="_Hlk164792028"/>
      <w:r w:rsidR="00380479" w:rsidRPr="00802CB4">
        <w:rPr>
          <w:i/>
          <w:iCs/>
          <w:lang w:val="en-US"/>
        </w:rPr>
        <w:t xml:space="preserve">Política Nacional de </w:t>
      </w:r>
      <w:proofErr w:type="spellStart"/>
      <w:r w:rsidR="00380479" w:rsidRPr="00802CB4">
        <w:rPr>
          <w:i/>
          <w:iCs/>
          <w:lang w:val="en-US"/>
        </w:rPr>
        <w:t>Alfabetização</w:t>
      </w:r>
      <w:bookmarkEnd w:id="10"/>
      <w:proofErr w:type="spellEnd"/>
      <w:r w:rsidR="0034491A" w:rsidRPr="00802CB4">
        <w:rPr>
          <w:i/>
          <w:iCs/>
          <w:lang w:val="en-US"/>
        </w:rPr>
        <w:t xml:space="preserve"> – PNA</w:t>
      </w:r>
      <w:r w:rsidR="00380479" w:rsidRPr="00802CB4">
        <w:rPr>
          <w:lang w:val="en-US"/>
        </w:rPr>
        <w:t xml:space="preserve">] </w:t>
      </w:r>
      <w:r w:rsidRPr="00802CB4">
        <w:rPr>
          <w:lang w:val="en-US"/>
        </w:rPr>
        <w:t>(</w:t>
      </w:r>
      <w:proofErr w:type="spellStart"/>
      <w:r w:rsidRPr="00802CB4">
        <w:rPr>
          <w:lang w:val="en-US"/>
        </w:rPr>
        <w:t>Bra</w:t>
      </w:r>
      <w:r w:rsidR="00DC63E5" w:rsidRPr="00802CB4">
        <w:rPr>
          <w:lang w:val="en-US"/>
        </w:rPr>
        <w:t>s</w:t>
      </w:r>
      <w:r w:rsidRPr="00802CB4">
        <w:rPr>
          <w:lang w:val="en-US"/>
        </w:rPr>
        <w:t>il</w:t>
      </w:r>
      <w:proofErr w:type="spellEnd"/>
      <w:r w:rsidRPr="00802CB4">
        <w:rPr>
          <w:lang w:val="en-US"/>
        </w:rPr>
        <w:t xml:space="preserve">, 2019) that invest in the training of teachers, </w:t>
      </w:r>
      <w:r w:rsidR="00DC63E5" w:rsidRPr="00802CB4">
        <w:rPr>
          <w:lang w:val="en-US"/>
        </w:rPr>
        <w:t>and</w:t>
      </w:r>
      <w:r w:rsidR="00380479" w:rsidRPr="00D01A3C">
        <w:rPr>
          <w:lang w:val="en-US"/>
        </w:rPr>
        <w:t>,</w:t>
      </w:r>
      <w:r w:rsidR="00DC63E5" w:rsidRPr="00D01A3C">
        <w:rPr>
          <w:lang w:val="en-US"/>
        </w:rPr>
        <w:t xml:space="preserve"> </w:t>
      </w:r>
      <w:r w:rsidRPr="00D01A3C">
        <w:rPr>
          <w:lang w:val="en-US"/>
        </w:rPr>
        <w:t>at the same time</w:t>
      </w:r>
      <w:r w:rsidR="00380479" w:rsidRPr="00D01A3C">
        <w:rPr>
          <w:lang w:val="en-US"/>
        </w:rPr>
        <w:t>,</w:t>
      </w:r>
      <w:r w:rsidRPr="00D01A3C">
        <w:rPr>
          <w:lang w:val="en-US"/>
        </w:rPr>
        <w:t xml:space="preserve"> constituting an instituting movement of curricular production for </w:t>
      </w:r>
      <w:r w:rsidR="000E0A64" w:rsidRPr="000E0A64">
        <w:rPr>
          <w:lang w:val="en-US"/>
        </w:rPr>
        <w:t xml:space="preserve">teaching </w:t>
      </w:r>
      <w:r w:rsidR="00D11E67" w:rsidRPr="00D11E67">
        <w:rPr>
          <w:lang w:val="en-US"/>
        </w:rPr>
        <w:t>how to read and write</w:t>
      </w:r>
      <w:r w:rsidR="00E44935">
        <w:rPr>
          <w:lang w:val="en-US"/>
        </w:rPr>
        <w:t>.</w:t>
      </w:r>
    </w:p>
    <w:p w14:paraId="07C761B6" w14:textId="776AA5B3" w:rsidR="00D01A3C" w:rsidRPr="008912CC" w:rsidRDefault="00857B35" w:rsidP="00F7548F">
      <w:pPr>
        <w:pStyle w:val="NormalWeb"/>
        <w:spacing w:before="0" w:beforeAutospacing="0" w:after="0" w:afterAutospacing="0" w:line="360" w:lineRule="auto"/>
        <w:ind w:firstLine="700"/>
        <w:jc w:val="both"/>
        <w:rPr>
          <w:lang w:val="en-US"/>
        </w:rPr>
      </w:pPr>
      <w:r w:rsidRPr="009C354A">
        <w:rPr>
          <w:lang w:val="en-US"/>
        </w:rPr>
        <w:t xml:space="preserve">These elements also highlight how </w:t>
      </w:r>
      <w:r w:rsidR="000E0A64" w:rsidRPr="000E0A64">
        <w:rPr>
          <w:lang w:val="en-US"/>
        </w:rPr>
        <w:t xml:space="preserve">teaching </w:t>
      </w:r>
      <w:r w:rsidR="00D11E67" w:rsidRPr="00D11E67">
        <w:rPr>
          <w:lang w:val="en-US"/>
        </w:rPr>
        <w:t>to read and write</w:t>
      </w:r>
      <w:r w:rsidR="00D11E67">
        <w:rPr>
          <w:lang w:val="en-US"/>
        </w:rPr>
        <w:t xml:space="preserve"> </w:t>
      </w:r>
      <w:r w:rsidRPr="009C354A">
        <w:rPr>
          <w:lang w:val="en-US"/>
        </w:rPr>
        <w:t xml:space="preserve">and curriculum are currently intertwined in disputes about what the quality of education means. When investigating this movement, we are interested in highlighting how </w:t>
      </w:r>
      <w:r w:rsidR="00515E02">
        <w:rPr>
          <w:lang w:val="en-US"/>
        </w:rPr>
        <w:t>teaching</w:t>
      </w:r>
      <w:r w:rsidR="00DF2676" w:rsidRPr="00DF2676">
        <w:rPr>
          <w:lang w:val="en-US"/>
        </w:rPr>
        <w:t xml:space="preserve"> to read and write</w:t>
      </w:r>
      <w:r w:rsidR="00DF2676">
        <w:rPr>
          <w:lang w:val="en-US"/>
        </w:rPr>
        <w:t xml:space="preserve"> </w:t>
      </w:r>
      <w:r w:rsidRPr="009C354A">
        <w:rPr>
          <w:lang w:val="en-US"/>
        </w:rPr>
        <w:t>discourse expands beyond the borders of its own field, focusing not only on theoretical references regarding the acquisition of reading and writing, methods for teaching reading and writing, epistemological perspectives o</w:t>
      </w:r>
      <w:r w:rsidR="00DC63E5" w:rsidRPr="009C354A">
        <w:rPr>
          <w:lang w:val="en-US"/>
        </w:rPr>
        <w:t xml:space="preserve">f </w:t>
      </w:r>
      <w:r w:rsidR="00A67A7C" w:rsidRPr="00A67A7C">
        <w:rPr>
          <w:lang w:val="en-US"/>
        </w:rPr>
        <w:t xml:space="preserve">teaching </w:t>
      </w:r>
      <w:r w:rsidR="00DF2676" w:rsidRPr="00DF2676">
        <w:rPr>
          <w:lang w:val="en-US"/>
        </w:rPr>
        <w:t>how to read and write</w:t>
      </w:r>
      <w:r w:rsidR="00DC63E5" w:rsidRPr="009C354A">
        <w:rPr>
          <w:lang w:val="en-US"/>
        </w:rPr>
        <w:t xml:space="preserve">, but </w:t>
      </w:r>
      <w:r w:rsidRPr="009C354A">
        <w:rPr>
          <w:lang w:val="en-US"/>
        </w:rPr>
        <w:t xml:space="preserve">about the political discourse of the very meaning of education, knowledge, teaching and also curricular policies for </w:t>
      </w:r>
      <w:r w:rsidR="00A67A7C" w:rsidRPr="00A67A7C">
        <w:rPr>
          <w:lang w:val="en-US"/>
        </w:rPr>
        <w:t xml:space="preserve">teaching </w:t>
      </w:r>
      <w:r w:rsidR="00DF2676" w:rsidRPr="00DF2676">
        <w:rPr>
          <w:lang w:val="en-US"/>
        </w:rPr>
        <w:t>how to read and write</w:t>
      </w:r>
      <w:r w:rsidRPr="009C354A">
        <w:rPr>
          <w:lang w:val="en-US"/>
        </w:rPr>
        <w:t xml:space="preserve">. Likewise, the discourse of the curricular field also feeds the field of </w:t>
      </w:r>
      <w:r w:rsidR="00A67A7C" w:rsidRPr="00A67A7C">
        <w:rPr>
          <w:lang w:val="en-US"/>
        </w:rPr>
        <w:t xml:space="preserve">teaching </w:t>
      </w:r>
      <w:r w:rsidR="00F0250D" w:rsidRPr="00F0250D">
        <w:rPr>
          <w:lang w:val="en-US"/>
        </w:rPr>
        <w:t>how to read and write</w:t>
      </w:r>
      <w:r w:rsidRPr="009C354A">
        <w:rPr>
          <w:lang w:val="en-US"/>
        </w:rPr>
        <w:t xml:space="preserve">, through different discursive productions about what counts as valid knowledge for children, young people, adults and the elderly who are </w:t>
      </w:r>
      <w:r w:rsidR="00A67A7C">
        <w:rPr>
          <w:lang w:val="en-US"/>
        </w:rPr>
        <w:t>learning</w:t>
      </w:r>
      <w:r w:rsidR="00A67A7C" w:rsidRPr="00A67A7C">
        <w:rPr>
          <w:lang w:val="en-US"/>
        </w:rPr>
        <w:t xml:space="preserve"> </w:t>
      </w:r>
      <w:r w:rsidR="008459D9">
        <w:rPr>
          <w:lang w:val="en-US"/>
        </w:rPr>
        <w:t xml:space="preserve">how </w:t>
      </w:r>
      <w:r w:rsidRPr="009C354A">
        <w:rPr>
          <w:lang w:val="en-US"/>
        </w:rPr>
        <w:t xml:space="preserve">to read and write. </w:t>
      </w:r>
      <w:r w:rsidRPr="00FB55D7">
        <w:rPr>
          <w:lang w:val="en-US"/>
        </w:rPr>
        <w:t xml:space="preserve">As previously argued, we take curricular policies as a process of articulation/production of meanings, highlighting their discursive dimension, and observing the effects of meaning disclosed and produced in these policies empowers us to understand clashes and negotiations underway in the struggle for the meaning of </w:t>
      </w:r>
      <w:r w:rsidR="00A67A7C" w:rsidRPr="00A67A7C">
        <w:rPr>
          <w:lang w:val="en-US"/>
        </w:rPr>
        <w:t xml:space="preserve">teaching </w:t>
      </w:r>
      <w:r w:rsidR="00F0250D" w:rsidRPr="00F0250D">
        <w:rPr>
          <w:lang w:val="en-US"/>
        </w:rPr>
        <w:t xml:space="preserve">how to read and write </w:t>
      </w:r>
      <w:r w:rsidR="008459D9" w:rsidRPr="00F0250D">
        <w:rPr>
          <w:lang w:val="en-US"/>
        </w:rPr>
        <w:t>itself</w:t>
      </w:r>
      <w:r w:rsidRPr="00F0250D">
        <w:rPr>
          <w:lang w:val="en-US"/>
        </w:rPr>
        <w:t xml:space="preserve"> (</w:t>
      </w:r>
      <w:bookmarkStart w:id="11" w:name="_Hlk164792193"/>
      <w:r w:rsidRPr="00F0250D">
        <w:rPr>
          <w:lang w:val="en-US"/>
        </w:rPr>
        <w:t>Caldeira</w:t>
      </w:r>
      <w:r w:rsidR="00D01A3C">
        <w:rPr>
          <w:lang w:val="en-US"/>
        </w:rPr>
        <w:t xml:space="preserve">; </w:t>
      </w:r>
      <w:r w:rsidRPr="00FB55D7">
        <w:rPr>
          <w:lang w:val="en-US"/>
        </w:rPr>
        <w:t>Frangella, 2023</w:t>
      </w:r>
      <w:bookmarkEnd w:id="11"/>
      <w:r w:rsidR="008D6643">
        <w:rPr>
          <w:lang w:val="en-US"/>
        </w:rPr>
        <w:t>).</w:t>
      </w:r>
    </w:p>
    <w:p w14:paraId="0E3A0A41" w14:textId="0B377CCC" w:rsidR="00857B35" w:rsidRPr="00FB55D7"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FB55D7">
        <w:rPr>
          <w:rFonts w:ascii="Times New Roman" w:eastAsia="Times New Roman" w:hAnsi="Times New Roman" w:cs="Times New Roman"/>
          <w:kern w:val="0"/>
          <w:lang w:val="en-US" w:eastAsia="pt-BR"/>
          <w14:ligatures w14:val="none"/>
        </w:rPr>
        <w:lastRenderedPageBreak/>
        <w:t xml:space="preserve">In this sense, we seek to understand </w:t>
      </w:r>
      <w:r w:rsidR="008D71F8" w:rsidRPr="008D71F8">
        <w:rPr>
          <w:rFonts w:ascii="Times New Roman" w:eastAsia="Times New Roman" w:hAnsi="Times New Roman" w:cs="Times New Roman"/>
          <w:kern w:val="0"/>
          <w:lang w:val="en-US" w:eastAsia="pt-BR"/>
          <w14:ligatures w14:val="none"/>
        </w:rPr>
        <w:t xml:space="preserve">teaching </w:t>
      </w:r>
      <w:r w:rsidR="00F0250D" w:rsidRPr="00F0250D">
        <w:rPr>
          <w:rFonts w:ascii="Times New Roman" w:eastAsia="Times New Roman" w:hAnsi="Times New Roman" w:cs="Times New Roman"/>
          <w:kern w:val="0"/>
          <w:lang w:val="en-US" w:eastAsia="pt-BR"/>
          <w14:ligatures w14:val="none"/>
        </w:rPr>
        <w:t>how to read and write</w:t>
      </w:r>
      <w:r w:rsidR="00F0250D">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and curriculum based on the post-structural discursive approaches mobilized in the studies we have developed, triggering language games that set meaning processes in motion. We understand that both </w:t>
      </w:r>
      <w:r w:rsidR="008D71F8" w:rsidRPr="008D71F8">
        <w:rPr>
          <w:rFonts w:ascii="Times New Roman" w:eastAsia="Times New Roman" w:hAnsi="Times New Roman" w:cs="Times New Roman"/>
          <w:kern w:val="0"/>
          <w:lang w:val="en-US" w:eastAsia="pt-BR"/>
          <w14:ligatures w14:val="none"/>
        </w:rPr>
        <w:t xml:space="preserve">teaching </w:t>
      </w:r>
      <w:r w:rsidR="00F0250D" w:rsidRPr="00F0250D">
        <w:rPr>
          <w:rFonts w:ascii="Times New Roman" w:eastAsia="Times New Roman" w:hAnsi="Times New Roman" w:cs="Times New Roman"/>
          <w:kern w:val="0"/>
          <w:lang w:val="en-US" w:eastAsia="pt-BR"/>
          <w14:ligatures w14:val="none"/>
        </w:rPr>
        <w:t>how to read and write</w:t>
      </w:r>
      <w:r w:rsidR="00F0250D">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and curriculum have been the target of various disputes, materialized in policies and practices that sometimes tend towards the centralization and closure of meanings, and sometimes point towards expansion and experimentation. In this direction, the establishment of the </w:t>
      </w:r>
      <w:r w:rsidR="00F64677" w:rsidRPr="00F64677">
        <w:rPr>
          <w:rFonts w:ascii="Times New Roman" w:hAnsi="Times New Roman" w:cs="Times New Roman"/>
          <w:i/>
          <w:iCs/>
          <w:lang w:val="en-US"/>
        </w:rPr>
        <w:t>BNCC</w:t>
      </w:r>
      <w:r w:rsidRPr="00F64677">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w:t>
      </w:r>
      <w:proofErr w:type="spellStart"/>
      <w:r w:rsidR="00F64677">
        <w:rPr>
          <w:rFonts w:ascii="Times New Roman" w:eastAsia="Times New Roman" w:hAnsi="Times New Roman" w:cs="Times New Roman"/>
          <w:kern w:val="0"/>
          <w:lang w:val="en-US" w:eastAsia="pt-BR"/>
          <w14:ligatures w14:val="none"/>
        </w:rPr>
        <w:t>Brasil</w:t>
      </w:r>
      <w:proofErr w:type="spellEnd"/>
      <w:r w:rsidR="00F64677">
        <w:rPr>
          <w:rFonts w:ascii="Times New Roman" w:eastAsia="Times New Roman" w:hAnsi="Times New Roman" w:cs="Times New Roman"/>
          <w:kern w:val="0"/>
          <w:lang w:val="en-US" w:eastAsia="pt-BR"/>
          <w14:ligatures w14:val="none"/>
        </w:rPr>
        <w:t>, 2018</w:t>
      </w:r>
      <w:r w:rsidR="00F27562">
        <w:rPr>
          <w:rFonts w:ascii="Times New Roman" w:eastAsia="Times New Roman" w:hAnsi="Times New Roman" w:cs="Times New Roman"/>
          <w:kern w:val="0"/>
          <w:lang w:val="en-US" w:eastAsia="pt-BR"/>
          <w14:ligatures w14:val="none"/>
        </w:rPr>
        <w:t>b</w:t>
      </w:r>
      <w:r w:rsidRPr="00FB55D7">
        <w:rPr>
          <w:rFonts w:ascii="Times New Roman" w:eastAsia="Times New Roman" w:hAnsi="Times New Roman" w:cs="Times New Roman"/>
          <w:kern w:val="0"/>
          <w:lang w:val="en-US" w:eastAsia="pt-BR"/>
          <w14:ligatures w14:val="none"/>
        </w:rPr>
        <w:t xml:space="preserve">) – which aims to establish meanings around curricular practices – and the </w:t>
      </w:r>
      <w:r w:rsidR="0034491A" w:rsidRPr="0034491A">
        <w:rPr>
          <w:rFonts w:ascii="Times New Roman" w:eastAsia="Times New Roman" w:hAnsi="Times New Roman" w:cs="Times New Roman"/>
          <w:i/>
          <w:iCs/>
          <w:kern w:val="0"/>
          <w:lang w:val="en-US" w:eastAsia="pt-BR"/>
          <w14:ligatures w14:val="none"/>
        </w:rPr>
        <w:t>PNA</w:t>
      </w:r>
      <w:r w:rsidRPr="00FB55D7">
        <w:rPr>
          <w:rFonts w:ascii="Times New Roman" w:eastAsia="Times New Roman" w:hAnsi="Times New Roman" w:cs="Times New Roman"/>
          <w:kern w:val="0"/>
          <w:lang w:val="en-US" w:eastAsia="pt-BR"/>
          <w14:ligatures w14:val="none"/>
        </w:rPr>
        <w:t xml:space="preserve"> (</w:t>
      </w:r>
      <w:proofErr w:type="spellStart"/>
      <w:r w:rsidR="00F64677">
        <w:rPr>
          <w:rFonts w:ascii="Times New Roman" w:eastAsia="Times New Roman" w:hAnsi="Times New Roman" w:cs="Times New Roman"/>
          <w:kern w:val="0"/>
          <w:lang w:val="en-US" w:eastAsia="pt-BR"/>
          <w14:ligatures w14:val="none"/>
        </w:rPr>
        <w:t>Brasil</w:t>
      </w:r>
      <w:proofErr w:type="spellEnd"/>
      <w:r w:rsidR="00F64677">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2019) – whose focus is to define the way in which </w:t>
      </w:r>
      <w:r w:rsidR="008D71F8" w:rsidRPr="008D71F8">
        <w:rPr>
          <w:rFonts w:ascii="Times New Roman" w:eastAsia="Times New Roman" w:hAnsi="Times New Roman" w:cs="Times New Roman"/>
          <w:kern w:val="0"/>
          <w:lang w:val="en-US" w:eastAsia="pt-BR"/>
          <w14:ligatures w14:val="none"/>
        </w:rPr>
        <w:t xml:space="preserve">teaching </w:t>
      </w:r>
      <w:r w:rsidR="00015AE1" w:rsidRPr="00015AE1">
        <w:rPr>
          <w:rFonts w:ascii="Times New Roman" w:eastAsia="Times New Roman" w:hAnsi="Times New Roman" w:cs="Times New Roman"/>
          <w:kern w:val="0"/>
          <w:lang w:val="en-US" w:eastAsia="pt-BR"/>
          <w14:ligatures w14:val="none"/>
        </w:rPr>
        <w:t>how to read and write</w:t>
      </w:r>
      <w:r w:rsidR="00015AE1">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should be carried out in the country</w:t>
      </w:r>
      <w:r w:rsidR="00C32471"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 xml:space="preserve">s classes, for example, exemplify attempts at homogenization. The different curricular practices carried out by teachers in the country, which emphasize the specificities, differences and characteristics of students, show the possibilities of escape and cracks in these attempts </w:t>
      </w:r>
      <w:r w:rsidR="00C32471" w:rsidRPr="00FB55D7">
        <w:rPr>
          <w:rFonts w:ascii="Times New Roman" w:eastAsia="Times New Roman" w:hAnsi="Times New Roman" w:cs="Times New Roman"/>
          <w:kern w:val="0"/>
          <w:lang w:val="en-US" w:eastAsia="pt-BR"/>
          <w14:ligatures w14:val="none"/>
        </w:rPr>
        <w:t>of</w:t>
      </w:r>
      <w:r w:rsidRPr="00FB55D7">
        <w:rPr>
          <w:rFonts w:ascii="Times New Roman" w:eastAsia="Times New Roman" w:hAnsi="Times New Roman" w:cs="Times New Roman"/>
          <w:kern w:val="0"/>
          <w:lang w:val="en-US" w:eastAsia="pt-BR"/>
          <w14:ligatures w14:val="none"/>
        </w:rPr>
        <w:t xml:space="preserve"> standardization.</w:t>
      </w:r>
    </w:p>
    <w:p w14:paraId="366705DA" w14:textId="63FAF40E" w:rsidR="00857B35"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D66B4F">
        <w:rPr>
          <w:rFonts w:ascii="Times New Roman" w:eastAsia="Times New Roman" w:hAnsi="Times New Roman" w:cs="Times New Roman"/>
          <w:kern w:val="0"/>
          <w:lang w:val="en-US" w:eastAsia="pt-BR"/>
          <w14:ligatures w14:val="none"/>
        </w:rPr>
        <w:t xml:space="preserve">In summary, the understanding that </w:t>
      </w:r>
      <w:r w:rsidR="008D71F8" w:rsidRPr="008D71F8">
        <w:rPr>
          <w:rFonts w:ascii="Times New Roman" w:eastAsia="Times New Roman" w:hAnsi="Times New Roman" w:cs="Times New Roman"/>
          <w:kern w:val="0"/>
          <w:lang w:val="en-US" w:eastAsia="pt-BR"/>
          <w14:ligatures w14:val="none"/>
        </w:rPr>
        <w:t xml:space="preserve">teaching </w:t>
      </w:r>
      <w:r w:rsidR="00015AE1" w:rsidRPr="00015AE1">
        <w:rPr>
          <w:rFonts w:ascii="Times New Roman" w:eastAsia="Times New Roman" w:hAnsi="Times New Roman" w:cs="Times New Roman"/>
          <w:kern w:val="0"/>
          <w:lang w:val="en-US" w:eastAsia="pt-BR"/>
          <w14:ligatures w14:val="none"/>
        </w:rPr>
        <w:t>how to read and write</w:t>
      </w:r>
      <w:r w:rsidR="00015AE1">
        <w:rPr>
          <w:rFonts w:ascii="Times New Roman" w:eastAsia="Times New Roman" w:hAnsi="Times New Roman" w:cs="Times New Roman"/>
          <w:kern w:val="0"/>
          <w:lang w:val="en-US" w:eastAsia="pt-BR"/>
          <w14:ligatures w14:val="none"/>
        </w:rPr>
        <w:t xml:space="preserve"> </w:t>
      </w:r>
      <w:r w:rsidRPr="00D66B4F">
        <w:rPr>
          <w:rFonts w:ascii="Times New Roman" w:eastAsia="Times New Roman" w:hAnsi="Times New Roman" w:cs="Times New Roman"/>
          <w:kern w:val="0"/>
          <w:lang w:val="en-US" w:eastAsia="pt-BR"/>
          <w14:ligatures w14:val="none"/>
        </w:rPr>
        <w:t>and curriculum are involved in power</w:t>
      </w:r>
      <w:r w:rsidRPr="009C354A">
        <w:rPr>
          <w:rFonts w:ascii="Times New Roman" w:eastAsia="Times New Roman" w:hAnsi="Times New Roman" w:cs="Times New Roman"/>
          <w:kern w:val="0"/>
          <w:lang w:val="en-US" w:eastAsia="pt-BR"/>
          <w14:ligatures w14:val="none"/>
        </w:rPr>
        <w:t xml:space="preserve"> relations that seek to establish meanings for schooling mobilized us in organizing this dossier. </w:t>
      </w:r>
      <w:r w:rsidR="00D30AD5" w:rsidRPr="009C354A">
        <w:rPr>
          <w:rFonts w:ascii="Times New Roman" w:eastAsia="Times New Roman" w:hAnsi="Times New Roman" w:cs="Times New Roman"/>
          <w:kern w:val="0"/>
          <w:lang w:val="en-US" w:eastAsia="pt-BR"/>
          <w14:ligatures w14:val="none"/>
        </w:rPr>
        <w:t>In addition to that,</w:t>
      </w:r>
      <w:r w:rsidRPr="009C354A">
        <w:rPr>
          <w:rFonts w:ascii="Times New Roman" w:eastAsia="Times New Roman" w:hAnsi="Times New Roman" w:cs="Times New Roman"/>
          <w:kern w:val="0"/>
          <w:lang w:val="en-US" w:eastAsia="pt-BR"/>
          <w14:ligatures w14:val="none"/>
        </w:rPr>
        <w:t xml:space="preserve"> our own trajectory as researchers in the area </w:t>
      </w:r>
      <w:r w:rsidR="00D30AD5" w:rsidRPr="009C354A">
        <w:rPr>
          <w:rFonts w:ascii="Times New Roman" w:eastAsia="Times New Roman" w:hAnsi="Times New Roman" w:cs="Times New Roman"/>
          <w:kern w:val="0"/>
          <w:lang w:val="en-US" w:eastAsia="pt-BR"/>
          <w14:ligatures w14:val="none"/>
        </w:rPr>
        <w:t>blurs</w:t>
      </w:r>
      <w:r w:rsidRPr="009C354A">
        <w:rPr>
          <w:rFonts w:ascii="Times New Roman" w:eastAsia="Times New Roman" w:hAnsi="Times New Roman" w:cs="Times New Roman"/>
          <w:kern w:val="0"/>
          <w:lang w:val="en-US" w:eastAsia="pt-BR"/>
          <w14:ligatures w14:val="none"/>
        </w:rPr>
        <w:t xml:space="preserve"> the boundaries between curriculum and </w:t>
      </w:r>
      <w:r w:rsidR="008D71F8" w:rsidRPr="008D71F8">
        <w:rPr>
          <w:rFonts w:ascii="Times New Roman" w:eastAsia="Times New Roman" w:hAnsi="Times New Roman" w:cs="Times New Roman"/>
          <w:kern w:val="0"/>
          <w:lang w:val="en-US" w:eastAsia="pt-BR"/>
          <w14:ligatures w14:val="none"/>
        </w:rPr>
        <w:t xml:space="preserve">teaching </w:t>
      </w:r>
      <w:r w:rsidR="00015AE1" w:rsidRPr="00015AE1">
        <w:rPr>
          <w:rFonts w:ascii="Times New Roman" w:eastAsia="Times New Roman" w:hAnsi="Times New Roman" w:cs="Times New Roman"/>
          <w:kern w:val="0"/>
          <w:lang w:val="en-US" w:eastAsia="pt-BR"/>
          <w14:ligatures w14:val="none"/>
        </w:rPr>
        <w:t>how to read and write</w:t>
      </w:r>
      <w:r w:rsidRPr="009C354A">
        <w:rPr>
          <w:rFonts w:ascii="Times New Roman" w:eastAsia="Times New Roman" w:hAnsi="Times New Roman" w:cs="Times New Roman"/>
          <w:kern w:val="0"/>
          <w:lang w:val="en-US" w:eastAsia="pt-BR"/>
          <w14:ligatures w14:val="none"/>
        </w:rPr>
        <w:t xml:space="preserve">. </w:t>
      </w:r>
      <w:r w:rsidR="00D30AD5" w:rsidRPr="009C354A">
        <w:rPr>
          <w:rFonts w:ascii="Times New Roman" w:eastAsia="Times New Roman" w:hAnsi="Times New Roman" w:cs="Times New Roman"/>
          <w:kern w:val="0"/>
          <w:lang w:val="en-US" w:eastAsia="pt-BR"/>
          <w14:ligatures w14:val="none"/>
        </w:rPr>
        <w:t xml:space="preserve">We are researchers in the field of curriculum who, within its folds, negotiate and articulate such curricular problematizations with </w:t>
      </w:r>
      <w:r w:rsidR="003B109E">
        <w:rPr>
          <w:rFonts w:ascii="Times New Roman" w:eastAsia="Times New Roman" w:hAnsi="Times New Roman" w:cs="Times New Roman"/>
          <w:kern w:val="0"/>
          <w:lang w:val="en-US" w:eastAsia="pt-BR"/>
          <w14:ligatures w14:val="none"/>
        </w:rPr>
        <w:t>teaching</w:t>
      </w:r>
      <w:r w:rsidR="003B109E" w:rsidRPr="003B109E">
        <w:rPr>
          <w:rFonts w:ascii="Times New Roman" w:eastAsia="Times New Roman" w:hAnsi="Times New Roman" w:cs="Times New Roman"/>
          <w:kern w:val="0"/>
          <w:lang w:val="en-US" w:eastAsia="pt-BR"/>
          <w14:ligatures w14:val="none"/>
        </w:rPr>
        <w:t xml:space="preserve"> how to read and write</w:t>
      </w:r>
      <w:r w:rsidR="00D30AD5" w:rsidRPr="009C354A">
        <w:rPr>
          <w:rFonts w:ascii="Times New Roman" w:eastAsia="Times New Roman" w:hAnsi="Times New Roman" w:cs="Times New Roman"/>
          <w:kern w:val="0"/>
          <w:lang w:val="en-US" w:eastAsia="pt-BR"/>
          <w14:ligatures w14:val="none"/>
        </w:rPr>
        <w:t>, blurring boundaries that seek to delineate precise limits of what belongs to each field</w:t>
      </w:r>
      <w:r w:rsidRPr="009C354A">
        <w:rPr>
          <w:rFonts w:ascii="Times New Roman" w:eastAsia="Times New Roman" w:hAnsi="Times New Roman" w:cs="Times New Roman"/>
          <w:kern w:val="0"/>
          <w:lang w:val="en-US" w:eastAsia="pt-BR"/>
          <w14:ligatures w14:val="none"/>
        </w:rPr>
        <w:t xml:space="preserve">, a micropolitical insurgency, as Rolnik (2021) explains, which makes these indiscernible borders and which, in the resonance produced by this network of multiple relationships and connections woven with/in this dossier, enhance other meanings for curricular productions for </w:t>
      </w:r>
      <w:r w:rsidR="003B109E" w:rsidRPr="003B109E">
        <w:rPr>
          <w:rFonts w:ascii="Times New Roman" w:eastAsia="Times New Roman" w:hAnsi="Times New Roman" w:cs="Times New Roman"/>
          <w:kern w:val="0"/>
          <w:lang w:val="en-US" w:eastAsia="pt-BR"/>
          <w14:ligatures w14:val="none"/>
        </w:rPr>
        <w:t>teaching how to read and write</w:t>
      </w:r>
      <w:r w:rsidRPr="009C354A">
        <w:rPr>
          <w:rFonts w:ascii="Times New Roman" w:eastAsia="Times New Roman" w:hAnsi="Times New Roman" w:cs="Times New Roman"/>
          <w:kern w:val="0"/>
          <w:lang w:val="en-US" w:eastAsia="pt-BR"/>
          <w14:ligatures w14:val="none"/>
        </w:rPr>
        <w:t>.</w:t>
      </w:r>
    </w:p>
    <w:p w14:paraId="14C68890" w14:textId="6F704AE8" w:rsidR="00857B35" w:rsidRPr="00FB55D7" w:rsidRDefault="009F63CF" w:rsidP="00F7548F">
      <w:pPr>
        <w:spacing w:line="360" w:lineRule="auto"/>
        <w:ind w:firstLine="700"/>
        <w:jc w:val="both"/>
        <w:rPr>
          <w:rFonts w:ascii="Times New Roman" w:eastAsia="Times New Roman" w:hAnsi="Times New Roman" w:cs="Times New Roman"/>
          <w:kern w:val="0"/>
          <w:lang w:val="en-US" w:eastAsia="pt-BR"/>
          <w14:ligatures w14:val="none"/>
        </w:rPr>
      </w:pPr>
      <w:r w:rsidRPr="00DE2376">
        <w:rPr>
          <w:rFonts w:ascii="Times New Roman" w:eastAsia="Times New Roman" w:hAnsi="Times New Roman" w:cs="Times New Roman"/>
          <w:kern w:val="0"/>
          <w:lang w:val="en-US" w:eastAsia="pt-BR"/>
          <w14:ligatures w14:val="none"/>
        </w:rPr>
        <w:t>In other words</w:t>
      </w:r>
      <w:r w:rsidR="00857B35" w:rsidRPr="00DE2376">
        <w:rPr>
          <w:rFonts w:ascii="Times New Roman" w:eastAsia="Times New Roman" w:hAnsi="Times New Roman" w:cs="Times New Roman"/>
          <w:kern w:val="0"/>
          <w:lang w:val="en-US" w:eastAsia="pt-BR"/>
          <w14:ligatures w14:val="none"/>
        </w:rPr>
        <w:t>, we could say</w:t>
      </w:r>
      <w:r w:rsidR="00022445" w:rsidRPr="00DE2376">
        <w:rPr>
          <w:rFonts w:ascii="Times New Roman" w:eastAsia="Times New Roman" w:hAnsi="Times New Roman" w:cs="Times New Roman"/>
          <w:kern w:val="0"/>
          <w:lang w:val="en-US" w:eastAsia="pt-BR"/>
          <w14:ligatures w14:val="none"/>
        </w:rPr>
        <w:t>, based on</w:t>
      </w:r>
      <w:r w:rsidR="00857B35" w:rsidRPr="00DE2376">
        <w:rPr>
          <w:rFonts w:ascii="Times New Roman" w:eastAsia="Times New Roman" w:hAnsi="Times New Roman" w:cs="Times New Roman"/>
          <w:kern w:val="0"/>
          <w:lang w:val="en-US" w:eastAsia="pt-BR"/>
          <w14:ligatures w14:val="none"/>
        </w:rPr>
        <w:t xml:space="preserve"> </w:t>
      </w:r>
      <w:bookmarkStart w:id="12" w:name="_Hlk164792403"/>
      <w:r w:rsidR="00857B35" w:rsidRPr="00DE2376">
        <w:rPr>
          <w:rFonts w:ascii="Times New Roman" w:eastAsia="Times New Roman" w:hAnsi="Times New Roman" w:cs="Times New Roman"/>
          <w:kern w:val="0"/>
          <w:lang w:val="en-US" w:eastAsia="pt-BR"/>
          <w14:ligatures w14:val="none"/>
        </w:rPr>
        <w:t>Bhabha (2001</w:t>
      </w:r>
      <w:bookmarkEnd w:id="12"/>
      <w:r w:rsidR="00857B35" w:rsidRPr="00DE2376">
        <w:rPr>
          <w:rFonts w:ascii="Times New Roman" w:eastAsia="Times New Roman" w:hAnsi="Times New Roman" w:cs="Times New Roman"/>
          <w:kern w:val="0"/>
          <w:lang w:val="en-US" w:eastAsia="pt-BR"/>
          <w14:ligatures w14:val="none"/>
        </w:rPr>
        <w:t>)</w:t>
      </w:r>
      <w:r w:rsidR="00022445" w:rsidRPr="00DE2376">
        <w:rPr>
          <w:rFonts w:ascii="Times New Roman" w:eastAsia="Times New Roman" w:hAnsi="Times New Roman" w:cs="Times New Roman"/>
          <w:kern w:val="0"/>
          <w:lang w:val="en-US" w:eastAsia="pt-BR"/>
          <w14:ligatures w14:val="none"/>
        </w:rPr>
        <w:t>,</w:t>
      </w:r>
      <w:r w:rsidR="00857B35" w:rsidRPr="00DE2376">
        <w:rPr>
          <w:rFonts w:ascii="Times New Roman" w:eastAsia="Times New Roman" w:hAnsi="Times New Roman" w:cs="Times New Roman"/>
          <w:kern w:val="0"/>
          <w:lang w:val="en-US" w:eastAsia="pt-BR"/>
          <w14:ligatures w14:val="none"/>
        </w:rPr>
        <w:t xml:space="preserve"> that we move in the liminality</w:t>
      </w:r>
      <w:r w:rsidR="00857B35" w:rsidRPr="00FB55D7">
        <w:rPr>
          <w:rFonts w:ascii="Times New Roman" w:eastAsia="Times New Roman" w:hAnsi="Times New Roman" w:cs="Times New Roman"/>
          <w:kern w:val="0"/>
          <w:lang w:val="en-US" w:eastAsia="pt-BR"/>
          <w14:ligatures w14:val="none"/>
        </w:rPr>
        <w:t xml:space="preserve"> of the border, not as a demarcation of an inside/outside, but inhabiting an interstice, an in-between place of flows, articul</w:t>
      </w:r>
      <w:r w:rsidRPr="00FB55D7">
        <w:rPr>
          <w:rFonts w:ascii="Times New Roman" w:eastAsia="Times New Roman" w:hAnsi="Times New Roman" w:cs="Times New Roman"/>
          <w:kern w:val="0"/>
          <w:lang w:val="en-US" w:eastAsia="pt-BR"/>
          <w14:ligatures w14:val="none"/>
        </w:rPr>
        <w:t>ations and ambivalences. Thus, “</w:t>
      </w:r>
      <w:r w:rsidR="00857B35"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it is in this sense that the border becomes the place from which something begins to be present in a movement not dissimilar to that of the walking</w:t>
      </w:r>
      <w:r w:rsidRPr="00FB55D7">
        <w:rPr>
          <w:rFonts w:ascii="Times New Roman" w:eastAsia="Times New Roman" w:hAnsi="Times New Roman" w:cs="Times New Roman"/>
          <w:kern w:val="0"/>
          <w:lang w:val="en-US" w:eastAsia="pt-BR"/>
          <w14:ligatures w14:val="none"/>
        </w:rPr>
        <w:t>, ambivalent articulation [...]”</w:t>
      </w:r>
      <w:r w:rsidR="00857B35" w:rsidRPr="00FB55D7">
        <w:rPr>
          <w:rFonts w:ascii="Times New Roman" w:eastAsia="Times New Roman" w:hAnsi="Times New Roman" w:cs="Times New Roman"/>
          <w:kern w:val="0"/>
          <w:lang w:val="en-US" w:eastAsia="pt-BR"/>
          <w14:ligatures w14:val="none"/>
        </w:rPr>
        <w:t xml:space="preserve"> (</w:t>
      </w:r>
      <w:r w:rsidR="009C5A01" w:rsidRPr="00022445">
        <w:rPr>
          <w:rFonts w:ascii="Times New Roman" w:eastAsia="Times New Roman" w:hAnsi="Times New Roman" w:cs="Times New Roman"/>
          <w:kern w:val="0"/>
          <w:lang w:val="en-US" w:eastAsia="pt-BR"/>
          <w14:ligatures w14:val="none"/>
        </w:rPr>
        <w:t>Bhabha</w:t>
      </w:r>
      <w:r w:rsidR="009C5A01">
        <w:rPr>
          <w:rFonts w:ascii="Times New Roman" w:eastAsia="Times New Roman" w:hAnsi="Times New Roman" w:cs="Times New Roman"/>
          <w:kern w:val="0"/>
          <w:lang w:val="en-US" w:eastAsia="pt-BR"/>
          <w14:ligatures w14:val="none"/>
        </w:rPr>
        <w:t xml:space="preserve">, </w:t>
      </w:r>
      <w:r w:rsidR="009C5A01" w:rsidRPr="00022445">
        <w:rPr>
          <w:rFonts w:ascii="Times New Roman" w:eastAsia="Times New Roman" w:hAnsi="Times New Roman" w:cs="Times New Roman"/>
          <w:kern w:val="0"/>
          <w:lang w:val="en-US" w:eastAsia="pt-BR"/>
          <w14:ligatures w14:val="none"/>
        </w:rPr>
        <w:t>2001</w:t>
      </w:r>
      <w:r w:rsidR="009C5A01">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p.</w:t>
      </w:r>
      <w:r w:rsidRPr="00FB55D7">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24)</w:t>
      </w:r>
      <w:r w:rsidR="009C5A01">
        <w:rPr>
          <w:rFonts w:ascii="Times New Roman" w:eastAsia="Times New Roman" w:hAnsi="Times New Roman" w:cs="Times New Roman"/>
          <w:kern w:val="0"/>
          <w:lang w:val="en-US" w:eastAsia="pt-BR"/>
          <w14:ligatures w14:val="none"/>
        </w:rPr>
        <w:t>,</w:t>
      </w:r>
      <w:r w:rsidR="00857B35" w:rsidRPr="00FB55D7">
        <w:rPr>
          <w:rFonts w:ascii="Times New Roman" w:eastAsia="Times New Roman" w:hAnsi="Times New Roman" w:cs="Times New Roman"/>
          <w:kern w:val="0"/>
          <w:lang w:val="en-US" w:eastAsia="pt-BR"/>
          <w14:ligatures w14:val="none"/>
        </w:rPr>
        <w:t xml:space="preserve"> and which allows us to observe how </w:t>
      </w:r>
      <w:r w:rsidR="006353A7" w:rsidRPr="006353A7">
        <w:rPr>
          <w:rFonts w:ascii="Times New Roman" w:eastAsia="Times New Roman" w:hAnsi="Times New Roman" w:cs="Times New Roman"/>
          <w:kern w:val="0"/>
          <w:lang w:val="en-US" w:eastAsia="pt-BR"/>
          <w14:ligatures w14:val="none"/>
        </w:rPr>
        <w:t>teaching how to read and write</w:t>
      </w:r>
      <w:r w:rsidR="006353A7">
        <w:rPr>
          <w:rFonts w:ascii="Times New Roman" w:eastAsia="Times New Roman" w:hAnsi="Times New Roman" w:cs="Times New Roman"/>
          <w:kern w:val="0"/>
          <w:lang w:val="en-US" w:eastAsia="pt-BR"/>
          <w14:ligatures w14:val="none"/>
        </w:rPr>
        <w:t xml:space="preserve"> </w:t>
      </w:r>
      <w:r w:rsidR="00DE2376">
        <w:rPr>
          <w:rFonts w:ascii="Times New Roman" w:eastAsia="Times New Roman" w:hAnsi="Times New Roman" w:cs="Times New Roman"/>
          <w:kern w:val="0"/>
          <w:lang w:val="en-US" w:eastAsia="pt-BR"/>
          <w14:ligatures w14:val="none"/>
        </w:rPr>
        <w:t>is</w:t>
      </w:r>
      <w:r w:rsidR="00857B35" w:rsidRPr="00FB55D7">
        <w:rPr>
          <w:rFonts w:ascii="Times New Roman" w:eastAsia="Times New Roman" w:hAnsi="Times New Roman" w:cs="Times New Roman"/>
          <w:kern w:val="0"/>
          <w:lang w:val="en-US" w:eastAsia="pt-BR"/>
          <w14:ligatures w14:val="none"/>
        </w:rPr>
        <w:t xml:space="preserve"> becoming a curricular issue.</w:t>
      </w:r>
    </w:p>
    <w:p w14:paraId="3383F813" w14:textId="77777777" w:rsidR="007266D6"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Because we perceive the relationships that are forged between the two fields in policies and practices and, at the same time, we notice that there is not such a direct discussion in the research carried out in the two theoretical fields, we seek to call researchers who have mobilized these themes in their research to publicize them and give more impetus to the discussions that have been held in both fields. </w:t>
      </w:r>
      <w:r w:rsidRPr="00FB55D7">
        <w:rPr>
          <w:rFonts w:ascii="Times New Roman" w:eastAsia="Times New Roman" w:hAnsi="Times New Roman" w:cs="Times New Roman"/>
          <w:kern w:val="0"/>
          <w:lang w:val="en-US" w:eastAsia="pt-BR"/>
          <w14:ligatures w14:val="none"/>
        </w:rPr>
        <w:t xml:space="preserve">The significant number of </w:t>
      </w:r>
      <w:r w:rsidR="009F63CF" w:rsidRPr="00FB55D7">
        <w:rPr>
          <w:rFonts w:ascii="Times New Roman" w:eastAsia="Times New Roman" w:hAnsi="Times New Roman" w:cs="Times New Roman"/>
          <w:kern w:val="0"/>
          <w:lang w:val="en-US" w:eastAsia="pt-BR"/>
          <w14:ligatures w14:val="none"/>
        </w:rPr>
        <w:t>papers</w:t>
      </w:r>
      <w:r w:rsidRPr="00FB55D7">
        <w:rPr>
          <w:rFonts w:ascii="Times New Roman" w:eastAsia="Times New Roman" w:hAnsi="Times New Roman" w:cs="Times New Roman"/>
          <w:kern w:val="0"/>
          <w:lang w:val="en-US" w:eastAsia="pt-BR"/>
          <w14:ligatures w14:val="none"/>
        </w:rPr>
        <w:t xml:space="preserve"> we received for evaluation, as </w:t>
      </w:r>
      <w:r w:rsidRPr="00FB55D7">
        <w:rPr>
          <w:rFonts w:ascii="Times New Roman" w:eastAsia="Times New Roman" w:hAnsi="Times New Roman" w:cs="Times New Roman"/>
          <w:kern w:val="0"/>
          <w:lang w:val="en-US" w:eastAsia="pt-BR"/>
          <w14:ligatures w14:val="none"/>
        </w:rPr>
        <w:lastRenderedPageBreak/>
        <w:t>well as the variety of topics they cover, show how our initial suspicions that there is much more to say in the dialog between the two fields were correct.</w:t>
      </w:r>
    </w:p>
    <w:p w14:paraId="72BA00E6" w14:textId="7298F88B" w:rsidR="00567E82" w:rsidRDefault="00D30AD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The r</w:t>
      </w:r>
      <w:r w:rsidR="00857B35" w:rsidRPr="009C354A">
        <w:rPr>
          <w:rFonts w:ascii="Times New Roman" w:eastAsia="Times New Roman" w:hAnsi="Times New Roman" w:cs="Times New Roman"/>
          <w:kern w:val="0"/>
          <w:lang w:val="en-US" w:eastAsia="pt-BR"/>
          <w14:ligatures w14:val="none"/>
        </w:rPr>
        <w:t xml:space="preserve">eading </w:t>
      </w:r>
      <w:r w:rsidR="005D2815">
        <w:rPr>
          <w:rFonts w:ascii="Times New Roman" w:eastAsia="Times New Roman" w:hAnsi="Times New Roman" w:cs="Times New Roman"/>
          <w:kern w:val="0"/>
          <w:lang w:val="en-US" w:eastAsia="pt-BR"/>
          <w14:ligatures w14:val="none"/>
        </w:rPr>
        <w:t xml:space="preserve">of </w:t>
      </w:r>
      <w:r w:rsidR="00857B35" w:rsidRPr="009C354A">
        <w:rPr>
          <w:rFonts w:ascii="Times New Roman" w:eastAsia="Times New Roman" w:hAnsi="Times New Roman" w:cs="Times New Roman"/>
          <w:kern w:val="0"/>
          <w:lang w:val="en-US" w:eastAsia="pt-BR"/>
          <w14:ligatures w14:val="none"/>
        </w:rPr>
        <w:t xml:space="preserve">the </w:t>
      </w:r>
      <w:r w:rsidR="009F63CF" w:rsidRPr="009C354A">
        <w:rPr>
          <w:rFonts w:ascii="Times New Roman" w:eastAsia="Times New Roman" w:hAnsi="Times New Roman" w:cs="Times New Roman"/>
          <w:kern w:val="0"/>
          <w:lang w:val="en-US" w:eastAsia="pt-BR"/>
          <w14:ligatures w14:val="none"/>
        </w:rPr>
        <w:t>papers</w:t>
      </w:r>
      <w:r w:rsidR="00857B35" w:rsidRPr="009C354A">
        <w:rPr>
          <w:rFonts w:ascii="Times New Roman" w:eastAsia="Times New Roman" w:hAnsi="Times New Roman" w:cs="Times New Roman"/>
          <w:kern w:val="0"/>
          <w:lang w:val="en-US" w:eastAsia="pt-BR"/>
          <w14:ligatures w14:val="none"/>
        </w:rPr>
        <w:t xml:space="preserve"> that make up this dossier shows that the possibility of articulation between the fields is due, among other factors, to the expansion of understanding of what </w:t>
      </w:r>
      <w:r w:rsidR="006353A7" w:rsidRPr="006353A7">
        <w:rPr>
          <w:rFonts w:ascii="Times New Roman" w:eastAsia="Times New Roman" w:hAnsi="Times New Roman" w:cs="Times New Roman"/>
          <w:kern w:val="0"/>
          <w:lang w:val="en-US" w:eastAsia="pt-BR"/>
          <w14:ligatures w14:val="none"/>
        </w:rPr>
        <w:t>teaching how to read and write</w:t>
      </w:r>
      <w:r w:rsidR="0084082D">
        <w:rPr>
          <w:rFonts w:ascii="Times New Roman" w:eastAsia="Times New Roman" w:hAnsi="Times New Roman" w:cs="Times New Roman"/>
          <w:kern w:val="0"/>
          <w:lang w:val="en-US" w:eastAsia="pt-BR"/>
          <w14:ligatures w14:val="none"/>
        </w:rPr>
        <w:t xml:space="preserve"> is</w:t>
      </w:r>
      <w:r w:rsidR="00857B35" w:rsidRPr="009C354A">
        <w:rPr>
          <w:rFonts w:ascii="Times New Roman" w:eastAsia="Times New Roman" w:hAnsi="Times New Roman" w:cs="Times New Roman"/>
          <w:kern w:val="0"/>
          <w:lang w:val="en-US" w:eastAsia="pt-BR"/>
          <w14:ligatures w14:val="none"/>
        </w:rPr>
        <w:t xml:space="preserve"> and what curriculum is. If there is a significant movement around the attempt </w:t>
      </w:r>
      <w:r w:rsidR="009F63CF" w:rsidRPr="009C354A">
        <w:rPr>
          <w:rFonts w:ascii="Times New Roman" w:eastAsia="Times New Roman" w:hAnsi="Times New Roman" w:cs="Times New Roman"/>
          <w:kern w:val="0"/>
          <w:lang w:val="en-US" w:eastAsia="pt-BR"/>
          <w14:ligatures w14:val="none"/>
        </w:rPr>
        <w:t xml:space="preserve">of </w:t>
      </w:r>
      <w:r w:rsidR="00857B35" w:rsidRPr="009C354A">
        <w:rPr>
          <w:rFonts w:ascii="Times New Roman" w:eastAsia="Times New Roman" w:hAnsi="Times New Roman" w:cs="Times New Roman"/>
          <w:kern w:val="0"/>
          <w:lang w:val="en-US" w:eastAsia="pt-BR"/>
          <w14:ligatures w14:val="none"/>
        </w:rPr>
        <w:t>clos</w:t>
      </w:r>
      <w:r w:rsidR="009F63CF" w:rsidRPr="009C354A">
        <w:rPr>
          <w:rFonts w:ascii="Times New Roman" w:eastAsia="Times New Roman" w:hAnsi="Times New Roman" w:cs="Times New Roman"/>
          <w:kern w:val="0"/>
          <w:lang w:val="en-US" w:eastAsia="pt-BR"/>
          <w14:ligatures w14:val="none"/>
        </w:rPr>
        <w:t>ur</w:t>
      </w:r>
      <w:r w:rsidR="00857B35" w:rsidRPr="009C354A">
        <w:rPr>
          <w:rFonts w:ascii="Times New Roman" w:eastAsia="Times New Roman" w:hAnsi="Times New Roman" w:cs="Times New Roman"/>
          <w:kern w:val="0"/>
          <w:lang w:val="en-US" w:eastAsia="pt-BR"/>
          <w14:ligatures w14:val="none"/>
        </w:rPr>
        <w:t xml:space="preserve">e </w:t>
      </w:r>
      <w:r w:rsidR="009F63CF" w:rsidRPr="009C354A">
        <w:rPr>
          <w:rFonts w:ascii="Times New Roman" w:eastAsia="Times New Roman" w:hAnsi="Times New Roman" w:cs="Times New Roman"/>
          <w:kern w:val="0"/>
          <w:lang w:val="en-US" w:eastAsia="pt-BR"/>
          <w14:ligatures w14:val="none"/>
        </w:rPr>
        <w:t xml:space="preserve">of </w:t>
      </w:r>
      <w:r w:rsidR="00857B35" w:rsidRPr="009C354A">
        <w:rPr>
          <w:rFonts w:ascii="Times New Roman" w:eastAsia="Times New Roman" w:hAnsi="Times New Roman" w:cs="Times New Roman"/>
          <w:kern w:val="0"/>
          <w:lang w:val="en-US" w:eastAsia="pt-BR"/>
          <w14:ligatures w14:val="none"/>
        </w:rPr>
        <w:t xml:space="preserve">the meanings of the two terms, there is also an expansion of the contexts in which curriculum and </w:t>
      </w:r>
      <w:r w:rsidR="0084082D" w:rsidRPr="0084082D">
        <w:rPr>
          <w:rFonts w:ascii="Times New Roman" w:eastAsia="Times New Roman" w:hAnsi="Times New Roman" w:cs="Times New Roman"/>
          <w:kern w:val="0"/>
          <w:lang w:val="en-US" w:eastAsia="pt-BR"/>
          <w14:ligatures w14:val="none"/>
        </w:rPr>
        <w:t>teaching how to read and write</w:t>
      </w:r>
      <w:r w:rsidR="0084082D">
        <w:rPr>
          <w:rFonts w:ascii="Times New Roman" w:eastAsia="Times New Roman" w:hAnsi="Times New Roman" w:cs="Times New Roman"/>
          <w:kern w:val="0"/>
          <w:lang w:val="en-US" w:eastAsia="pt-BR"/>
          <w14:ligatures w14:val="none"/>
        </w:rPr>
        <w:t xml:space="preserve"> </w:t>
      </w:r>
      <w:r w:rsidR="00857B35" w:rsidRPr="009C354A">
        <w:rPr>
          <w:rFonts w:ascii="Times New Roman" w:eastAsia="Times New Roman" w:hAnsi="Times New Roman" w:cs="Times New Roman"/>
          <w:kern w:val="0"/>
          <w:lang w:val="en-US" w:eastAsia="pt-BR"/>
          <w14:ligatures w14:val="none"/>
        </w:rPr>
        <w:t>can occur.</w:t>
      </w:r>
      <w:r w:rsidR="00857B35" w:rsidRPr="00C546DC">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In the movement towards attempting to close the meanings, we see, in recent policies as well as in the theoretical field, the discussion of the need to clarify what has been understood about </w:t>
      </w:r>
      <w:r w:rsidR="0084082D" w:rsidRPr="0084082D">
        <w:rPr>
          <w:rFonts w:ascii="Times New Roman" w:eastAsia="Times New Roman" w:hAnsi="Times New Roman" w:cs="Times New Roman"/>
          <w:kern w:val="0"/>
          <w:lang w:val="en-US" w:eastAsia="pt-BR"/>
          <w14:ligatures w14:val="none"/>
        </w:rPr>
        <w:t>teaching how to read and write</w:t>
      </w:r>
      <w:r w:rsidR="00857B35" w:rsidRPr="009C354A">
        <w:rPr>
          <w:rFonts w:ascii="Times New Roman" w:eastAsia="Times New Roman" w:hAnsi="Times New Roman" w:cs="Times New Roman"/>
          <w:kern w:val="0"/>
          <w:lang w:val="en-US" w:eastAsia="pt-BR"/>
          <w14:ligatures w14:val="none"/>
        </w:rPr>
        <w:t>, particularly to distance it from other terms that have been used to refer to the initial learning</w:t>
      </w:r>
      <w:r w:rsidR="009F63CF" w:rsidRPr="009C354A">
        <w:rPr>
          <w:rFonts w:ascii="Times New Roman" w:eastAsia="Times New Roman" w:hAnsi="Times New Roman" w:cs="Times New Roman"/>
          <w:kern w:val="0"/>
          <w:lang w:val="en-US" w:eastAsia="pt-BR"/>
          <w14:ligatures w14:val="none"/>
        </w:rPr>
        <w:t xml:space="preserve"> processes</w:t>
      </w:r>
      <w:r w:rsidR="00857B35" w:rsidRPr="009C354A">
        <w:rPr>
          <w:rFonts w:ascii="Times New Roman" w:eastAsia="Times New Roman" w:hAnsi="Times New Roman" w:cs="Times New Roman"/>
          <w:kern w:val="0"/>
          <w:lang w:val="en-US" w:eastAsia="pt-BR"/>
          <w14:ligatures w14:val="none"/>
        </w:rPr>
        <w:t>.</w:t>
      </w:r>
      <w:bookmarkStart w:id="13" w:name="_Hlk164792594"/>
      <w:r w:rsidR="007266D6">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Soares (2018</w:t>
      </w:r>
      <w:bookmarkEnd w:id="13"/>
      <w:r w:rsidR="00857B35" w:rsidRPr="00FB55D7">
        <w:rPr>
          <w:rFonts w:ascii="Times New Roman" w:eastAsia="Times New Roman" w:hAnsi="Times New Roman" w:cs="Times New Roman"/>
          <w:kern w:val="0"/>
          <w:lang w:val="en-US" w:eastAsia="pt-BR"/>
          <w14:ligatures w14:val="none"/>
        </w:rPr>
        <w:t xml:space="preserve">) states that </w:t>
      </w:r>
      <w:r w:rsidR="009F63CF" w:rsidRPr="00FB55D7">
        <w:rPr>
          <w:rFonts w:ascii="Times New Roman" w:eastAsia="Times New Roman" w:hAnsi="Times New Roman" w:cs="Times New Roman"/>
          <w:kern w:val="0"/>
          <w:lang w:val="en-US" w:eastAsia="pt-BR"/>
          <w14:ligatures w14:val="none"/>
        </w:rPr>
        <w:t>“</w:t>
      </w:r>
      <w:r w:rsidR="00857B35" w:rsidRPr="00FB55D7">
        <w:rPr>
          <w:rFonts w:ascii="Times New Roman" w:eastAsia="Times New Roman" w:hAnsi="Times New Roman" w:cs="Times New Roman"/>
          <w:kern w:val="0"/>
          <w:lang w:val="en-US" w:eastAsia="pt-BR"/>
          <w14:ligatures w14:val="none"/>
        </w:rPr>
        <w:t xml:space="preserve">[...] in tradition, in common sense, in current usage, and even in dictionaries, </w:t>
      </w:r>
      <w:proofErr w:type="spellStart"/>
      <w:r w:rsidR="00E40A5D" w:rsidRPr="00E40A5D">
        <w:rPr>
          <w:rFonts w:ascii="Times New Roman" w:eastAsia="Times New Roman" w:hAnsi="Times New Roman" w:cs="Times New Roman"/>
          <w:i/>
          <w:iCs/>
          <w:kern w:val="0"/>
          <w:lang w:val="en-US" w:eastAsia="pt-BR"/>
          <w14:ligatures w14:val="none"/>
        </w:rPr>
        <w:t>alfabetização</w:t>
      </w:r>
      <w:proofErr w:type="spellEnd"/>
      <w:r w:rsidR="00E40A5D">
        <w:rPr>
          <w:rFonts w:ascii="Times New Roman" w:eastAsia="Times New Roman" w:hAnsi="Times New Roman" w:cs="Times New Roman"/>
          <w:kern w:val="0"/>
          <w:lang w:val="en-US" w:eastAsia="pt-BR"/>
          <w14:ligatures w14:val="none"/>
        </w:rPr>
        <w:t xml:space="preserve"> [</w:t>
      </w:r>
      <w:r w:rsidR="00135137">
        <w:rPr>
          <w:rFonts w:ascii="Times New Roman" w:eastAsia="Times New Roman" w:hAnsi="Times New Roman" w:cs="Times New Roman"/>
          <w:kern w:val="0"/>
          <w:lang w:val="en-US" w:eastAsia="pt-BR"/>
          <w14:ligatures w14:val="none"/>
        </w:rPr>
        <w:t>learning</w:t>
      </w:r>
      <w:r w:rsidR="00E40A5D">
        <w:rPr>
          <w:rFonts w:ascii="Times New Roman" w:eastAsia="Times New Roman" w:hAnsi="Times New Roman" w:cs="Times New Roman"/>
          <w:kern w:val="0"/>
          <w:lang w:val="en-US" w:eastAsia="pt-BR"/>
          <w14:ligatures w14:val="none"/>
        </w:rPr>
        <w:t xml:space="preserve"> how to read and write] </w:t>
      </w:r>
      <w:r w:rsidR="00857B35" w:rsidRPr="00FB55D7">
        <w:rPr>
          <w:rFonts w:ascii="Times New Roman" w:eastAsia="Times New Roman" w:hAnsi="Times New Roman" w:cs="Times New Roman"/>
          <w:kern w:val="0"/>
          <w:lang w:val="en-US" w:eastAsia="pt-BR"/>
          <w14:ligatures w14:val="none"/>
        </w:rPr>
        <w:t xml:space="preserve">is understood as, strictly, the </w:t>
      </w:r>
      <w:r w:rsidR="00135137">
        <w:rPr>
          <w:rFonts w:ascii="Times New Roman" w:eastAsia="Times New Roman" w:hAnsi="Times New Roman" w:cs="Times New Roman"/>
          <w:kern w:val="0"/>
          <w:lang w:val="en-US" w:eastAsia="pt-BR"/>
          <w14:ligatures w14:val="none"/>
        </w:rPr>
        <w:t>learning</w:t>
      </w:r>
      <w:r w:rsidR="00857B35" w:rsidRPr="00FB55D7">
        <w:rPr>
          <w:rFonts w:ascii="Times New Roman" w:eastAsia="Times New Roman" w:hAnsi="Times New Roman" w:cs="Times New Roman"/>
          <w:kern w:val="0"/>
          <w:lang w:val="en-US" w:eastAsia="pt-BR"/>
          <w14:ligatures w14:val="none"/>
        </w:rPr>
        <w:t xml:space="preserve"> of the alphabetic-orthographic system and the conventions for its use</w:t>
      </w:r>
      <w:r w:rsidR="009F63CF" w:rsidRPr="00FB55D7">
        <w:rPr>
          <w:rFonts w:ascii="Times New Roman" w:eastAsia="Times New Roman" w:hAnsi="Times New Roman" w:cs="Times New Roman"/>
          <w:kern w:val="0"/>
          <w:lang w:val="en-US" w:eastAsia="pt-BR"/>
          <w14:ligatures w14:val="none"/>
        </w:rPr>
        <w:t>”.</w:t>
      </w:r>
      <w:r w:rsidR="00857B35" w:rsidRPr="00FB55D7">
        <w:rPr>
          <w:rFonts w:ascii="Times New Roman" w:eastAsia="Times New Roman" w:hAnsi="Times New Roman" w:cs="Times New Roman"/>
          <w:kern w:val="0"/>
          <w:lang w:val="en-US" w:eastAsia="pt-BR"/>
          <w14:ligatures w14:val="none"/>
        </w:rPr>
        <w:t xml:space="preserve"> </w:t>
      </w:r>
      <w:r w:rsidR="007266D6">
        <w:rPr>
          <w:rFonts w:ascii="Times New Roman" w:eastAsia="Times New Roman" w:hAnsi="Times New Roman" w:cs="Times New Roman"/>
          <w:kern w:val="0"/>
          <w:lang w:val="en-US" w:eastAsia="pt-BR"/>
          <w14:ligatures w14:val="none"/>
        </w:rPr>
        <w:t>In</w:t>
      </w:r>
      <w:r w:rsidR="00857B35" w:rsidRPr="00FB55D7">
        <w:rPr>
          <w:rFonts w:ascii="Times New Roman" w:eastAsia="Times New Roman" w:hAnsi="Times New Roman" w:cs="Times New Roman"/>
          <w:kern w:val="0"/>
          <w:lang w:val="en-US" w:eastAsia="pt-BR"/>
          <w14:ligatures w14:val="none"/>
        </w:rPr>
        <w:t xml:space="preserve"> this perspective, </w:t>
      </w:r>
      <w:r w:rsidR="00135137" w:rsidRPr="00135137">
        <w:rPr>
          <w:rFonts w:ascii="Times New Roman" w:eastAsia="Times New Roman" w:hAnsi="Times New Roman" w:cs="Times New Roman"/>
          <w:kern w:val="0"/>
          <w:lang w:val="en-US" w:eastAsia="pt-BR"/>
          <w14:ligatures w14:val="none"/>
        </w:rPr>
        <w:t>teaching how to read and write</w:t>
      </w:r>
      <w:r w:rsidR="00135137">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ha</w:t>
      </w:r>
      <w:r w:rsidR="00135137">
        <w:rPr>
          <w:rFonts w:ascii="Times New Roman" w:eastAsia="Times New Roman" w:hAnsi="Times New Roman" w:cs="Times New Roman"/>
          <w:kern w:val="0"/>
          <w:lang w:val="en-US" w:eastAsia="pt-BR"/>
          <w14:ligatures w14:val="none"/>
        </w:rPr>
        <w:t>s</w:t>
      </w:r>
      <w:r w:rsidR="00857B35" w:rsidRPr="00FB55D7">
        <w:rPr>
          <w:rFonts w:ascii="Times New Roman" w:eastAsia="Times New Roman" w:hAnsi="Times New Roman" w:cs="Times New Roman"/>
          <w:kern w:val="0"/>
          <w:lang w:val="en-US" w:eastAsia="pt-BR"/>
          <w14:ligatures w14:val="none"/>
        </w:rPr>
        <w:t xml:space="preserve"> </w:t>
      </w:r>
      <w:r w:rsidR="00135137">
        <w:rPr>
          <w:rFonts w:ascii="Times New Roman" w:eastAsia="Times New Roman" w:hAnsi="Times New Roman" w:cs="Times New Roman"/>
          <w:kern w:val="0"/>
          <w:lang w:val="en-US" w:eastAsia="pt-BR"/>
          <w14:ligatures w14:val="none"/>
        </w:rPr>
        <w:t>its</w:t>
      </w:r>
      <w:r w:rsidR="00857B35" w:rsidRPr="00FB55D7">
        <w:rPr>
          <w:rFonts w:ascii="Times New Roman" w:eastAsia="Times New Roman" w:hAnsi="Times New Roman" w:cs="Times New Roman"/>
          <w:kern w:val="0"/>
          <w:lang w:val="en-US" w:eastAsia="pt-BR"/>
          <w14:ligatures w14:val="none"/>
        </w:rPr>
        <w:t xml:space="preserve"> meaning reduced to practices that involve the initial learning of written language.</w:t>
      </w:r>
      <w:r w:rsidR="005771D1">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 xml:space="preserve">This way of thinking is present in curricular documents, such as the </w:t>
      </w:r>
      <w:r w:rsidRPr="007266D6">
        <w:rPr>
          <w:rFonts w:ascii="Times New Roman" w:eastAsia="Times New Roman" w:hAnsi="Times New Roman" w:cs="Times New Roman"/>
          <w:i/>
          <w:iCs/>
          <w:kern w:val="0"/>
          <w:lang w:val="en-US" w:eastAsia="pt-BR"/>
          <w14:ligatures w14:val="none"/>
        </w:rPr>
        <w:t>BNCC</w:t>
      </w:r>
      <w:r w:rsidRPr="00FB55D7">
        <w:rPr>
          <w:rFonts w:ascii="Times New Roman" w:eastAsia="Times New Roman" w:hAnsi="Times New Roman" w:cs="Times New Roman"/>
          <w:kern w:val="0"/>
          <w:lang w:val="en-US" w:eastAsia="pt-BR"/>
          <w14:ligatures w14:val="none"/>
        </w:rPr>
        <w:t xml:space="preserve"> </w:t>
      </w:r>
      <w:r w:rsidR="00857B35" w:rsidRPr="00FB55D7">
        <w:rPr>
          <w:rFonts w:ascii="Times New Roman" w:eastAsia="Times New Roman" w:hAnsi="Times New Roman" w:cs="Times New Roman"/>
          <w:kern w:val="0"/>
          <w:lang w:val="en-US" w:eastAsia="pt-BR"/>
          <w14:ligatures w14:val="none"/>
        </w:rPr>
        <w:t xml:space="preserve">and the </w:t>
      </w:r>
      <w:r w:rsidR="0034491A" w:rsidRPr="0034491A">
        <w:rPr>
          <w:rFonts w:ascii="Times New Roman" w:eastAsia="Times New Roman" w:hAnsi="Times New Roman" w:cs="Times New Roman"/>
          <w:i/>
          <w:iCs/>
          <w:kern w:val="0"/>
          <w:lang w:val="en-US" w:eastAsia="pt-BR"/>
          <w14:ligatures w14:val="none"/>
        </w:rPr>
        <w:t>PNA</w:t>
      </w:r>
      <w:r w:rsidR="00857B35" w:rsidRPr="00FB55D7">
        <w:rPr>
          <w:rFonts w:ascii="Times New Roman" w:eastAsia="Times New Roman" w:hAnsi="Times New Roman" w:cs="Times New Roman"/>
          <w:kern w:val="0"/>
          <w:lang w:val="en-US" w:eastAsia="pt-BR"/>
          <w14:ligatures w14:val="none"/>
        </w:rPr>
        <w:t xml:space="preserve"> and, to a certain extent, the current </w:t>
      </w:r>
      <w:proofErr w:type="spellStart"/>
      <w:r w:rsidR="009F63CF" w:rsidRPr="00FB55D7">
        <w:rPr>
          <w:rFonts w:ascii="Times New Roman" w:eastAsia="Times New Roman" w:hAnsi="Times New Roman" w:cs="Times New Roman"/>
          <w:kern w:val="0"/>
          <w:lang w:val="en-US" w:eastAsia="pt-BR"/>
          <w14:ligatures w14:val="none"/>
        </w:rPr>
        <w:t>Literated</w:t>
      </w:r>
      <w:proofErr w:type="spellEnd"/>
      <w:r w:rsidR="00857B35" w:rsidRPr="00FB55D7">
        <w:rPr>
          <w:rFonts w:ascii="Times New Roman" w:eastAsia="Times New Roman" w:hAnsi="Times New Roman" w:cs="Times New Roman"/>
          <w:kern w:val="0"/>
          <w:lang w:val="en-US" w:eastAsia="pt-BR"/>
          <w14:ligatures w14:val="none"/>
        </w:rPr>
        <w:t xml:space="preserve"> Child</w:t>
      </w:r>
      <w:r w:rsidR="009F63CF" w:rsidRPr="00FB55D7">
        <w:rPr>
          <w:rFonts w:ascii="Times New Roman" w:eastAsia="Times New Roman" w:hAnsi="Times New Roman" w:cs="Times New Roman"/>
          <w:kern w:val="0"/>
          <w:lang w:val="en-US" w:eastAsia="pt-BR"/>
          <w14:ligatures w14:val="none"/>
        </w:rPr>
        <w:t xml:space="preserve"> National Commitment</w:t>
      </w:r>
      <w:r w:rsidR="007266D6">
        <w:rPr>
          <w:rFonts w:ascii="Times New Roman" w:eastAsia="Times New Roman" w:hAnsi="Times New Roman" w:cs="Times New Roman"/>
          <w:kern w:val="0"/>
          <w:lang w:val="en-US" w:eastAsia="pt-BR"/>
          <w14:ligatures w14:val="none"/>
        </w:rPr>
        <w:t xml:space="preserve"> [</w:t>
      </w:r>
      <w:proofErr w:type="spellStart"/>
      <w:r w:rsidR="007266D6" w:rsidRPr="007266D6">
        <w:rPr>
          <w:rFonts w:ascii="Times New Roman" w:eastAsia="Times New Roman" w:hAnsi="Times New Roman" w:cs="Times New Roman"/>
          <w:i/>
          <w:iCs/>
          <w:kern w:val="0"/>
          <w:lang w:val="en-US" w:eastAsia="pt-BR"/>
          <w14:ligatures w14:val="none"/>
        </w:rPr>
        <w:t>Compromisso</w:t>
      </w:r>
      <w:proofErr w:type="spellEnd"/>
      <w:r w:rsidR="007266D6" w:rsidRPr="007266D6">
        <w:rPr>
          <w:rFonts w:ascii="Times New Roman" w:eastAsia="Times New Roman" w:hAnsi="Times New Roman" w:cs="Times New Roman"/>
          <w:i/>
          <w:iCs/>
          <w:kern w:val="0"/>
          <w:lang w:val="en-US" w:eastAsia="pt-BR"/>
          <w14:ligatures w14:val="none"/>
        </w:rPr>
        <w:t xml:space="preserve"> Nacional </w:t>
      </w:r>
      <w:proofErr w:type="spellStart"/>
      <w:r w:rsidR="007266D6" w:rsidRPr="007266D6">
        <w:rPr>
          <w:rFonts w:ascii="Times New Roman" w:eastAsia="Times New Roman" w:hAnsi="Times New Roman" w:cs="Times New Roman"/>
          <w:i/>
          <w:iCs/>
          <w:kern w:val="0"/>
          <w:lang w:val="en-US" w:eastAsia="pt-BR"/>
          <w14:ligatures w14:val="none"/>
        </w:rPr>
        <w:t>Criança</w:t>
      </w:r>
      <w:proofErr w:type="spellEnd"/>
      <w:r w:rsidR="007266D6" w:rsidRPr="007266D6">
        <w:rPr>
          <w:rFonts w:ascii="Times New Roman" w:eastAsia="Times New Roman" w:hAnsi="Times New Roman" w:cs="Times New Roman"/>
          <w:i/>
          <w:iCs/>
          <w:kern w:val="0"/>
          <w:lang w:val="en-US" w:eastAsia="pt-BR"/>
          <w14:ligatures w14:val="none"/>
        </w:rPr>
        <w:t xml:space="preserve"> </w:t>
      </w:r>
      <w:proofErr w:type="spellStart"/>
      <w:r w:rsidR="007266D6" w:rsidRPr="007266D6">
        <w:rPr>
          <w:rFonts w:ascii="Times New Roman" w:eastAsia="Times New Roman" w:hAnsi="Times New Roman" w:cs="Times New Roman"/>
          <w:i/>
          <w:iCs/>
          <w:kern w:val="0"/>
          <w:lang w:val="en-US" w:eastAsia="pt-BR"/>
          <w14:ligatures w14:val="none"/>
        </w:rPr>
        <w:t>Alfabetizada</w:t>
      </w:r>
      <w:proofErr w:type="spellEnd"/>
      <w:r w:rsidR="007266D6">
        <w:rPr>
          <w:rFonts w:ascii="Times New Roman" w:eastAsia="Times New Roman" w:hAnsi="Times New Roman" w:cs="Times New Roman"/>
          <w:kern w:val="0"/>
          <w:lang w:val="en-US" w:eastAsia="pt-BR"/>
          <w14:ligatures w14:val="none"/>
        </w:rPr>
        <w:t>]</w:t>
      </w:r>
      <w:r w:rsidR="00857B35" w:rsidRPr="00FB55D7">
        <w:rPr>
          <w:rFonts w:ascii="Times New Roman" w:eastAsia="Times New Roman" w:hAnsi="Times New Roman" w:cs="Times New Roman"/>
          <w:kern w:val="0"/>
          <w:lang w:val="en-US" w:eastAsia="pt-BR"/>
          <w14:ligatures w14:val="none"/>
        </w:rPr>
        <w:t xml:space="preserve">. However, despite numerous criticisms, we have also seen an expansion of the conception of what </w:t>
      </w:r>
      <w:r w:rsidR="005405E9" w:rsidRPr="005405E9">
        <w:rPr>
          <w:rFonts w:ascii="Times New Roman" w:eastAsia="Times New Roman" w:hAnsi="Times New Roman" w:cs="Times New Roman"/>
          <w:kern w:val="0"/>
          <w:lang w:val="en-US" w:eastAsia="pt-BR"/>
          <w14:ligatures w14:val="none"/>
        </w:rPr>
        <w:t>teaching how to read and write</w:t>
      </w:r>
      <w:r w:rsidR="005405E9">
        <w:rPr>
          <w:rFonts w:ascii="Times New Roman" w:eastAsia="Times New Roman" w:hAnsi="Times New Roman" w:cs="Times New Roman"/>
          <w:kern w:val="0"/>
          <w:lang w:val="en-US" w:eastAsia="pt-BR"/>
          <w14:ligatures w14:val="none"/>
        </w:rPr>
        <w:t xml:space="preserve"> is</w:t>
      </w:r>
      <w:r w:rsidR="00857B35" w:rsidRPr="00FB55D7">
        <w:rPr>
          <w:rFonts w:ascii="Times New Roman" w:eastAsia="Times New Roman" w:hAnsi="Times New Roman" w:cs="Times New Roman"/>
          <w:kern w:val="0"/>
          <w:lang w:val="en-US" w:eastAsia="pt-BR"/>
          <w14:ligatures w14:val="none"/>
        </w:rPr>
        <w:t xml:space="preserve">, both broadening the understanding of what it means to become literate and showing that </w:t>
      </w:r>
      <w:r w:rsidR="005405E9" w:rsidRPr="005405E9">
        <w:rPr>
          <w:rFonts w:ascii="Times New Roman" w:eastAsia="Times New Roman" w:hAnsi="Times New Roman" w:cs="Times New Roman"/>
          <w:kern w:val="0"/>
          <w:lang w:val="en-US" w:eastAsia="pt-BR"/>
          <w14:ligatures w14:val="none"/>
        </w:rPr>
        <w:t>learning how to read and write</w:t>
      </w:r>
      <w:r w:rsidR="005405E9">
        <w:rPr>
          <w:rFonts w:ascii="Times New Roman" w:eastAsia="Times New Roman" w:hAnsi="Times New Roman" w:cs="Times New Roman"/>
          <w:kern w:val="0"/>
          <w:lang w:val="en-US" w:eastAsia="pt-BR"/>
          <w14:ligatures w14:val="none"/>
        </w:rPr>
        <w:t xml:space="preserve"> </w:t>
      </w:r>
      <w:r w:rsidR="009F63CF" w:rsidRPr="00FB55D7">
        <w:rPr>
          <w:rFonts w:ascii="Times New Roman" w:eastAsia="Times New Roman" w:hAnsi="Times New Roman" w:cs="Times New Roman"/>
          <w:kern w:val="0"/>
          <w:lang w:val="en-US" w:eastAsia="pt-BR"/>
          <w14:ligatures w14:val="none"/>
        </w:rPr>
        <w:t>can occur in different contexts.</w:t>
      </w:r>
    </w:p>
    <w:p w14:paraId="50829BDE" w14:textId="2EA4DD75" w:rsidR="00857B35"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In the field of curriculum, the attempt to close </w:t>
      </w:r>
      <w:r w:rsidR="001F078F" w:rsidRPr="009C354A">
        <w:rPr>
          <w:rFonts w:ascii="Times New Roman" w:eastAsia="Times New Roman" w:hAnsi="Times New Roman" w:cs="Times New Roman"/>
          <w:kern w:val="0"/>
          <w:lang w:val="en-US" w:eastAsia="pt-BR"/>
          <w14:ligatures w14:val="none"/>
        </w:rPr>
        <w:t>meanings to define “</w:t>
      </w:r>
      <w:r w:rsidRPr="009C354A">
        <w:rPr>
          <w:rFonts w:ascii="Times New Roman" w:eastAsia="Times New Roman" w:hAnsi="Times New Roman" w:cs="Times New Roman"/>
          <w:kern w:val="0"/>
          <w:lang w:val="en-US" w:eastAsia="pt-BR"/>
          <w14:ligatures w14:val="none"/>
        </w:rPr>
        <w:t>what a curriculum really is</w:t>
      </w:r>
      <w:r w:rsidR="001F078F"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has encountered a series of resistance, despite recognizing, as </w:t>
      </w:r>
      <w:bookmarkStart w:id="14" w:name="_Hlk164793001"/>
      <w:r w:rsidRPr="009C354A">
        <w:rPr>
          <w:rFonts w:ascii="Times New Roman" w:eastAsia="Times New Roman" w:hAnsi="Times New Roman" w:cs="Times New Roman"/>
          <w:kern w:val="0"/>
          <w:lang w:val="en-US" w:eastAsia="pt-BR"/>
          <w14:ligatures w14:val="none"/>
        </w:rPr>
        <w:t>Macedo (2015</w:t>
      </w:r>
      <w:bookmarkEnd w:id="14"/>
      <w:r w:rsidRPr="009C354A">
        <w:rPr>
          <w:rFonts w:ascii="Times New Roman" w:eastAsia="Times New Roman" w:hAnsi="Times New Roman" w:cs="Times New Roman"/>
          <w:kern w:val="0"/>
          <w:lang w:val="en-US" w:eastAsia="pt-BR"/>
          <w14:ligatures w14:val="none"/>
        </w:rPr>
        <w:t>, p.</w:t>
      </w:r>
      <w:r w:rsidR="001F078F" w:rsidRPr="009C354A">
        <w:rPr>
          <w:rFonts w:ascii="Times New Roman" w:eastAsia="Times New Roman" w:hAnsi="Times New Roman" w:cs="Times New Roman"/>
          <w:kern w:val="0"/>
          <w:lang w:val="en-US" w:eastAsia="pt-BR"/>
          <w14:ligatures w14:val="none"/>
        </w:rPr>
        <w:t xml:space="preserve"> </w:t>
      </w:r>
      <w:r w:rsidRPr="00AE4A52">
        <w:rPr>
          <w:rFonts w:ascii="Times New Roman" w:eastAsia="Times New Roman" w:hAnsi="Times New Roman" w:cs="Times New Roman"/>
          <w:kern w:val="0"/>
          <w:lang w:val="en-US" w:eastAsia="pt-BR"/>
          <w14:ligatures w14:val="none"/>
        </w:rPr>
        <w:t>903-</w:t>
      </w:r>
      <w:r w:rsidR="001F078F" w:rsidRPr="00AE4A52">
        <w:rPr>
          <w:rFonts w:ascii="Times New Roman" w:eastAsia="Times New Roman" w:hAnsi="Times New Roman" w:cs="Times New Roman"/>
          <w:kern w:val="0"/>
          <w:lang w:val="en-US" w:eastAsia="pt-BR"/>
          <w14:ligatures w14:val="none"/>
        </w:rPr>
        <w:t>904</w:t>
      </w:r>
      <w:r w:rsidR="001F078F" w:rsidRPr="009C354A">
        <w:rPr>
          <w:rFonts w:ascii="Times New Roman" w:eastAsia="Times New Roman" w:hAnsi="Times New Roman" w:cs="Times New Roman"/>
          <w:kern w:val="0"/>
          <w:lang w:val="en-US" w:eastAsia="pt-BR"/>
          <w14:ligatures w14:val="none"/>
        </w:rPr>
        <w:t xml:space="preserve">) </w:t>
      </w:r>
      <w:r w:rsidR="00AE4A52">
        <w:rPr>
          <w:rFonts w:ascii="Times New Roman" w:eastAsia="Times New Roman" w:hAnsi="Times New Roman" w:cs="Times New Roman"/>
          <w:kern w:val="0"/>
          <w:lang w:val="en-US" w:eastAsia="pt-BR"/>
          <w14:ligatures w14:val="none"/>
        </w:rPr>
        <w:t>points out</w:t>
      </w:r>
      <w:r w:rsidR="001F078F" w:rsidRPr="009C354A">
        <w:rPr>
          <w:rFonts w:ascii="Times New Roman" w:eastAsia="Times New Roman" w:hAnsi="Times New Roman" w:cs="Times New Roman"/>
          <w:kern w:val="0"/>
          <w:lang w:val="en-US" w:eastAsia="pt-BR"/>
          <w14:ligatures w14:val="none"/>
        </w:rPr>
        <w:t>, that “</w:t>
      </w:r>
      <w:r w:rsidR="00AE4A52">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there is, in curriculum, as in every practice of signification, a desire for control, a reduction of an infinity of meanings to those made possible by games of power</w:t>
      </w:r>
      <w:r w:rsidR="001F078F" w:rsidRPr="009C354A">
        <w:rPr>
          <w:rFonts w:ascii="Times New Roman" w:eastAsia="Times New Roman" w:hAnsi="Times New Roman" w:cs="Times New Roman"/>
          <w:kern w:val="0"/>
          <w:lang w:val="en-US" w:eastAsia="pt-BR"/>
          <w14:ligatures w14:val="none"/>
        </w:rPr>
        <w:t>”</w:t>
      </w:r>
      <w:r w:rsidR="00AE4A52">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t>
      </w:r>
      <w:r w:rsidR="00AE4A52">
        <w:rPr>
          <w:rFonts w:ascii="Times New Roman" w:eastAsia="Times New Roman" w:hAnsi="Times New Roman" w:cs="Times New Roman"/>
          <w:kern w:val="0"/>
          <w:lang w:val="en-US" w:eastAsia="pt-BR"/>
          <w14:ligatures w14:val="none"/>
        </w:rPr>
        <w:t>T</w:t>
      </w:r>
      <w:r w:rsidRPr="009C354A">
        <w:rPr>
          <w:rFonts w:ascii="Times New Roman" w:eastAsia="Times New Roman" w:hAnsi="Times New Roman" w:cs="Times New Roman"/>
          <w:kern w:val="0"/>
          <w:lang w:val="en-US" w:eastAsia="pt-BR"/>
          <w14:ligatures w14:val="none"/>
        </w:rPr>
        <w:t>he author still argues that they are partial significations, although the efforts to contain the possibilities of differing are constant.</w:t>
      </w:r>
      <w:r w:rsidRPr="004A51DB">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The desire to define what curriculum should be/contain </w:t>
      </w:r>
      <w:r w:rsidR="001F078F" w:rsidRPr="009C354A">
        <w:rPr>
          <w:rFonts w:ascii="Times New Roman" w:eastAsia="Times New Roman" w:hAnsi="Times New Roman" w:cs="Times New Roman"/>
          <w:kern w:val="0"/>
          <w:lang w:val="en-US" w:eastAsia="pt-BR"/>
          <w14:ligatures w14:val="none"/>
        </w:rPr>
        <w:t xml:space="preserve">in common </w:t>
      </w:r>
      <w:r w:rsidRPr="009C354A">
        <w:rPr>
          <w:rFonts w:ascii="Times New Roman" w:eastAsia="Times New Roman" w:hAnsi="Times New Roman" w:cs="Times New Roman"/>
          <w:kern w:val="0"/>
          <w:lang w:val="en-US" w:eastAsia="pt-BR"/>
          <w14:ligatures w14:val="none"/>
        </w:rPr>
        <w:t xml:space="preserve">for all, based on the idea that this equality would guarantee democratic practices, ends up erasing singularities and is governed by a universalizing logic that ignores difference and produces </w:t>
      </w:r>
      <w:r w:rsidR="001F078F" w:rsidRPr="009C354A">
        <w:rPr>
          <w:rFonts w:ascii="Times New Roman" w:eastAsia="Times New Roman" w:hAnsi="Times New Roman" w:cs="Times New Roman"/>
          <w:kern w:val="0"/>
          <w:lang w:val="en-US" w:eastAsia="pt-BR"/>
          <w14:ligatures w14:val="none"/>
        </w:rPr>
        <w:t xml:space="preserve">more </w:t>
      </w:r>
      <w:r w:rsidRPr="009C354A">
        <w:rPr>
          <w:rFonts w:ascii="Times New Roman" w:eastAsia="Times New Roman" w:hAnsi="Times New Roman" w:cs="Times New Roman"/>
          <w:kern w:val="0"/>
          <w:lang w:val="en-US" w:eastAsia="pt-BR"/>
          <w14:ligatures w14:val="none"/>
        </w:rPr>
        <w:t>inequality tha</w:t>
      </w:r>
      <w:r w:rsidR="001F078F" w:rsidRPr="009C354A">
        <w:rPr>
          <w:rFonts w:ascii="Times New Roman" w:eastAsia="Times New Roman" w:hAnsi="Times New Roman" w:cs="Times New Roman"/>
          <w:kern w:val="0"/>
          <w:lang w:val="en-US" w:eastAsia="pt-BR"/>
          <w14:ligatures w14:val="none"/>
        </w:rPr>
        <w:t>n</w:t>
      </w:r>
      <w:r w:rsidRPr="009C354A">
        <w:rPr>
          <w:rFonts w:ascii="Times New Roman" w:eastAsia="Times New Roman" w:hAnsi="Times New Roman" w:cs="Times New Roman"/>
          <w:kern w:val="0"/>
          <w:lang w:val="en-US" w:eastAsia="pt-BR"/>
          <w14:ligatures w14:val="none"/>
        </w:rPr>
        <w:t xml:space="preserve"> equity/quality in education. </w:t>
      </w:r>
      <w:bookmarkStart w:id="15" w:name="_Hlk164793098"/>
      <w:r w:rsidRPr="009C354A">
        <w:rPr>
          <w:rFonts w:ascii="Times New Roman" w:eastAsia="Times New Roman" w:hAnsi="Times New Roman" w:cs="Times New Roman"/>
          <w:kern w:val="0"/>
          <w:lang w:val="en-US" w:eastAsia="pt-BR"/>
          <w14:ligatures w14:val="none"/>
        </w:rPr>
        <w:t>Lopes and Borges (2017</w:t>
      </w:r>
      <w:bookmarkEnd w:id="15"/>
      <w:r w:rsidRPr="009C354A">
        <w:rPr>
          <w:rFonts w:ascii="Times New Roman" w:eastAsia="Times New Roman" w:hAnsi="Times New Roman" w:cs="Times New Roman"/>
          <w:kern w:val="0"/>
          <w:lang w:val="en-US" w:eastAsia="pt-BR"/>
          <w14:ligatures w14:val="none"/>
        </w:rPr>
        <w:t xml:space="preserve">), in a discussion about a normative conception of curriculum, which, based on the centrality of knowledge, invests in control </w:t>
      </w:r>
      <w:r w:rsidR="001F078F" w:rsidRPr="009C354A">
        <w:rPr>
          <w:rFonts w:ascii="Times New Roman" w:eastAsia="Times New Roman" w:hAnsi="Times New Roman" w:cs="Times New Roman"/>
          <w:kern w:val="0"/>
          <w:lang w:val="en-US" w:eastAsia="pt-BR"/>
          <w14:ligatures w14:val="none"/>
        </w:rPr>
        <w:t>through</w:t>
      </w:r>
      <w:r w:rsidRPr="009C354A">
        <w:rPr>
          <w:rFonts w:ascii="Times New Roman" w:eastAsia="Times New Roman" w:hAnsi="Times New Roman" w:cs="Times New Roman"/>
          <w:kern w:val="0"/>
          <w:lang w:val="en-US" w:eastAsia="pt-BR"/>
          <w14:ligatures w14:val="none"/>
        </w:rPr>
        <w:t xml:space="preserve"> knowledge, argue that </w:t>
      </w:r>
      <w:r w:rsidR="001F078F" w:rsidRPr="009C354A">
        <w:rPr>
          <w:rFonts w:ascii="Times New Roman" w:eastAsia="Times New Roman" w:hAnsi="Times New Roman" w:cs="Times New Roman"/>
          <w:kern w:val="0"/>
          <w:lang w:val="en-US" w:eastAsia="pt-BR"/>
          <w14:ligatures w14:val="none"/>
        </w:rPr>
        <w:t>“</w:t>
      </w:r>
      <w:r w:rsidR="004A51DB">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curriculum is not limited to being a set of declarative or theoretical statements, but involves the possibility of the performative as a promise of something that is never fully established</w:t>
      </w:r>
      <w:r w:rsidR="001F078F"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Although common sense also has the idea that curriculum refers to a list of subjects, the discussion carried out in </w:t>
      </w:r>
      <w:r w:rsidRPr="009C354A">
        <w:rPr>
          <w:rFonts w:ascii="Times New Roman" w:eastAsia="Times New Roman" w:hAnsi="Times New Roman" w:cs="Times New Roman"/>
          <w:kern w:val="0"/>
          <w:lang w:val="en-US" w:eastAsia="pt-BR"/>
          <w14:ligatures w14:val="none"/>
        </w:rPr>
        <w:lastRenderedPageBreak/>
        <w:t xml:space="preserve">the field understands that curriculum is not restricted to the school space, and </w:t>
      </w:r>
      <w:r w:rsidR="001F078F" w:rsidRPr="009C354A">
        <w:rPr>
          <w:rFonts w:ascii="Times New Roman" w:eastAsia="Times New Roman" w:hAnsi="Times New Roman" w:cs="Times New Roman"/>
          <w:kern w:val="0"/>
          <w:lang w:val="en-US" w:eastAsia="pt-BR"/>
          <w14:ligatures w14:val="none"/>
        </w:rPr>
        <w:t xml:space="preserve">also </w:t>
      </w:r>
      <w:r w:rsidRPr="009C354A">
        <w:rPr>
          <w:rFonts w:ascii="Times New Roman" w:eastAsia="Times New Roman" w:hAnsi="Times New Roman" w:cs="Times New Roman"/>
          <w:kern w:val="0"/>
          <w:lang w:val="en-US" w:eastAsia="pt-BR"/>
          <w14:ligatures w14:val="none"/>
        </w:rPr>
        <w:t xml:space="preserve">densifies the discussions by showing that curriculum is a discursive production, involved in the production of </w:t>
      </w:r>
      <w:r w:rsidRPr="00567E82">
        <w:rPr>
          <w:rFonts w:ascii="Times New Roman" w:eastAsia="Times New Roman" w:hAnsi="Times New Roman" w:cs="Times New Roman"/>
          <w:kern w:val="0"/>
          <w:lang w:val="en-US" w:eastAsia="pt-BR"/>
          <w14:ligatures w14:val="none"/>
        </w:rPr>
        <w:t xml:space="preserve">meanings and </w:t>
      </w:r>
      <w:r w:rsidR="001F078F" w:rsidRPr="00567E82">
        <w:rPr>
          <w:rFonts w:ascii="Times New Roman" w:eastAsia="Times New Roman" w:hAnsi="Times New Roman" w:cs="Times New Roman"/>
          <w:kern w:val="0"/>
          <w:lang w:val="en-US" w:eastAsia="pt-BR"/>
          <w14:ligatures w14:val="none"/>
        </w:rPr>
        <w:t>significations</w:t>
      </w:r>
      <w:r w:rsidRPr="00567E82">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Thus, school curriculum is not restricted to subjects, but </w:t>
      </w:r>
      <w:r w:rsidR="00567E82">
        <w:rPr>
          <w:rFonts w:ascii="Times New Roman" w:eastAsia="Times New Roman" w:hAnsi="Times New Roman" w:cs="Times New Roman"/>
          <w:kern w:val="0"/>
          <w:lang w:val="en-US" w:eastAsia="pt-BR"/>
          <w14:ligatures w14:val="none"/>
        </w:rPr>
        <w:t xml:space="preserve"> it </w:t>
      </w:r>
      <w:r w:rsidRPr="009C354A">
        <w:rPr>
          <w:rFonts w:ascii="Times New Roman" w:eastAsia="Times New Roman" w:hAnsi="Times New Roman" w:cs="Times New Roman"/>
          <w:kern w:val="0"/>
          <w:lang w:val="en-US" w:eastAsia="pt-BR"/>
          <w14:ligatures w14:val="none"/>
        </w:rPr>
        <w:t>encompasses the different processes that take place at school and that enter into the dispute for the production of meaning, such as curricular policies, teaching materials, practices developed in the classroom and theoretical discussions.</w:t>
      </w:r>
      <w:r w:rsidR="00630932">
        <w:rPr>
          <w:rFonts w:ascii="Times New Roman" w:eastAsia="Times New Roman" w:hAnsi="Times New Roman" w:cs="Times New Roman"/>
          <w:kern w:val="0"/>
          <w:lang w:val="en-US" w:eastAsia="pt-BR"/>
          <w14:ligatures w14:val="none"/>
        </w:rPr>
        <w:t xml:space="preserve"> </w:t>
      </w:r>
      <w:r w:rsidR="00567E82">
        <w:rPr>
          <w:rFonts w:ascii="Times New Roman" w:eastAsia="Times New Roman" w:hAnsi="Times New Roman" w:cs="Times New Roman"/>
          <w:kern w:val="0"/>
          <w:lang w:val="en-US" w:eastAsia="pt-BR"/>
          <w14:ligatures w14:val="none"/>
        </w:rPr>
        <w:t>C</w:t>
      </w:r>
      <w:r w:rsidR="00D30AD5" w:rsidRPr="009C354A">
        <w:rPr>
          <w:rFonts w:ascii="Times New Roman" w:eastAsia="Times New Roman" w:hAnsi="Times New Roman" w:cs="Times New Roman"/>
          <w:kern w:val="0"/>
          <w:lang w:val="en-US" w:eastAsia="pt-BR"/>
          <w14:ligatures w14:val="none"/>
        </w:rPr>
        <w:t>urriculum enters the dispute to define what counts as true knowledge and in the definition of ways of being and existing in the world.</w:t>
      </w:r>
      <w:r w:rsidRPr="009C354A">
        <w:rPr>
          <w:rFonts w:ascii="Times New Roman" w:eastAsia="Times New Roman" w:hAnsi="Times New Roman" w:cs="Times New Roman"/>
          <w:kern w:val="0"/>
          <w:lang w:val="en-US" w:eastAsia="pt-BR"/>
          <w14:ligatures w14:val="none"/>
        </w:rPr>
        <w:t xml:space="preserve"> We align ourselves with this conception, which displaces curriculum, conceiving it as movement, uninterrupted production, significa</w:t>
      </w:r>
      <w:r w:rsidR="001F078F" w:rsidRPr="009C354A">
        <w:rPr>
          <w:rFonts w:ascii="Times New Roman" w:eastAsia="Times New Roman" w:hAnsi="Times New Roman" w:cs="Times New Roman"/>
          <w:kern w:val="0"/>
          <w:lang w:val="en-US" w:eastAsia="pt-BR"/>
          <w14:ligatures w14:val="none"/>
        </w:rPr>
        <w:t>tion</w:t>
      </w:r>
      <w:r w:rsidRPr="009C354A">
        <w:rPr>
          <w:rFonts w:ascii="Times New Roman" w:eastAsia="Times New Roman" w:hAnsi="Times New Roman" w:cs="Times New Roman"/>
          <w:kern w:val="0"/>
          <w:lang w:val="en-US" w:eastAsia="pt-BR"/>
          <w14:ligatures w14:val="none"/>
        </w:rPr>
        <w:t xml:space="preserve">, cultural production... or using </w:t>
      </w:r>
      <w:bookmarkStart w:id="16" w:name="_Hlk164793272"/>
      <w:r w:rsidR="00630932" w:rsidRPr="009C354A">
        <w:rPr>
          <w:rFonts w:ascii="Times New Roman" w:eastAsia="Times New Roman" w:hAnsi="Times New Roman" w:cs="Times New Roman"/>
          <w:kern w:val="0"/>
          <w:lang w:val="en-US" w:eastAsia="pt-BR"/>
          <w14:ligatures w14:val="none"/>
        </w:rPr>
        <w:t>Paraíso</w:t>
      </w:r>
      <w:r w:rsidR="00630932">
        <w:rPr>
          <w:rFonts w:ascii="Times New Roman" w:eastAsia="Times New Roman" w:hAnsi="Times New Roman" w:cs="Times New Roman"/>
          <w:kern w:val="0"/>
          <w:lang w:val="en-US" w:eastAsia="pt-BR"/>
          <w14:ligatures w14:val="none"/>
        </w:rPr>
        <w:t>’s</w:t>
      </w:r>
      <w:r w:rsidR="00630932" w:rsidRPr="009C354A">
        <w:rPr>
          <w:rFonts w:ascii="Times New Roman" w:eastAsia="Times New Roman" w:hAnsi="Times New Roman" w:cs="Times New Roman"/>
          <w:kern w:val="0"/>
          <w:lang w:val="en-US" w:eastAsia="pt-BR"/>
          <w14:ligatures w14:val="none"/>
        </w:rPr>
        <w:t xml:space="preserve"> (2022) </w:t>
      </w:r>
      <w:bookmarkEnd w:id="16"/>
      <w:r w:rsidRPr="009C354A">
        <w:rPr>
          <w:rFonts w:ascii="Times New Roman" w:eastAsia="Times New Roman" w:hAnsi="Times New Roman" w:cs="Times New Roman"/>
          <w:kern w:val="0"/>
          <w:lang w:val="en-US" w:eastAsia="pt-BR"/>
          <w14:ligatures w14:val="none"/>
        </w:rPr>
        <w:t xml:space="preserve">words about the theorization produced by Sandra Corazza, another curriculum specialist who returned to the relationship between </w:t>
      </w:r>
      <w:r w:rsidR="00F60FAE" w:rsidRPr="00F60FAE">
        <w:rPr>
          <w:rFonts w:ascii="Times New Roman" w:eastAsia="Times New Roman" w:hAnsi="Times New Roman" w:cs="Times New Roman"/>
          <w:kern w:val="0"/>
          <w:lang w:val="en-US" w:eastAsia="pt-BR"/>
          <w14:ligatures w14:val="none"/>
        </w:rPr>
        <w:t>teaching how to read and write</w:t>
      </w:r>
      <w:r w:rsidR="00F60FAE">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and curricu</w:t>
      </w:r>
      <w:r w:rsidR="001F078F" w:rsidRPr="009C354A">
        <w:rPr>
          <w:rFonts w:ascii="Times New Roman" w:eastAsia="Times New Roman" w:hAnsi="Times New Roman" w:cs="Times New Roman"/>
          <w:kern w:val="0"/>
          <w:lang w:val="en-US" w:eastAsia="pt-BR"/>
          <w14:ligatures w14:val="none"/>
        </w:rPr>
        <w:t>lum, curriculum is a space for “</w:t>
      </w:r>
      <w:r w:rsidRPr="009C354A">
        <w:rPr>
          <w:rFonts w:ascii="Times New Roman" w:eastAsia="Times New Roman" w:hAnsi="Times New Roman" w:cs="Times New Roman"/>
          <w:kern w:val="0"/>
          <w:lang w:val="en-US" w:eastAsia="pt-BR"/>
          <w14:ligatures w14:val="none"/>
        </w:rPr>
        <w:t>creating education</w:t>
      </w:r>
      <w:r w:rsidR="001F078F"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t>
      </w:r>
      <w:r w:rsidR="00630932" w:rsidRPr="009C354A">
        <w:rPr>
          <w:rFonts w:ascii="Times New Roman" w:eastAsia="Times New Roman" w:hAnsi="Times New Roman" w:cs="Times New Roman"/>
          <w:kern w:val="0"/>
          <w:lang w:val="en-US" w:eastAsia="pt-BR"/>
          <w14:ligatures w14:val="none"/>
        </w:rPr>
        <w:t>Paraíso</w:t>
      </w:r>
      <w:r w:rsidR="00630932">
        <w:rPr>
          <w:rFonts w:ascii="Times New Roman" w:eastAsia="Times New Roman" w:hAnsi="Times New Roman" w:cs="Times New Roman"/>
          <w:kern w:val="0"/>
          <w:lang w:val="en-US" w:eastAsia="pt-BR"/>
          <w14:ligatures w14:val="none"/>
        </w:rPr>
        <w:t>, 2022,</w:t>
      </w:r>
      <w:r w:rsidR="00630932"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p.</w:t>
      </w:r>
      <w:r w:rsidR="001F078F"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3)</w:t>
      </w:r>
      <w:r w:rsidR="001F078F" w:rsidRPr="009C354A">
        <w:rPr>
          <w:rFonts w:ascii="Times New Roman" w:eastAsia="Times New Roman" w:hAnsi="Times New Roman" w:cs="Times New Roman"/>
          <w:kern w:val="0"/>
          <w:lang w:val="en-US" w:eastAsia="pt-BR"/>
          <w14:ligatures w14:val="none"/>
        </w:rPr>
        <w:t>.</w:t>
      </w:r>
    </w:p>
    <w:p w14:paraId="2DE931A3" w14:textId="10861FB9" w:rsidR="00E7287E" w:rsidRPr="00062EEB"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03F14">
        <w:rPr>
          <w:rFonts w:ascii="Times New Roman" w:eastAsia="Times New Roman" w:hAnsi="Times New Roman" w:cs="Times New Roman"/>
          <w:kern w:val="0"/>
          <w:lang w:val="en-US" w:eastAsia="pt-BR"/>
          <w14:ligatures w14:val="none"/>
        </w:rPr>
        <w:t>In this sense,</w:t>
      </w:r>
      <w:r w:rsidRPr="009C354A">
        <w:rPr>
          <w:rFonts w:ascii="Times New Roman" w:eastAsia="Times New Roman" w:hAnsi="Times New Roman" w:cs="Times New Roman"/>
          <w:kern w:val="0"/>
          <w:lang w:val="en-US" w:eastAsia="pt-BR"/>
          <w14:ligatures w14:val="none"/>
        </w:rPr>
        <w:t xml:space="preserve"> our proposal with this dossier is to show the diversity that exists in the meanings </w:t>
      </w:r>
      <w:r w:rsidR="004A5FF3" w:rsidRPr="009C354A">
        <w:rPr>
          <w:rFonts w:ascii="Times New Roman" w:eastAsia="Times New Roman" w:hAnsi="Times New Roman" w:cs="Times New Roman"/>
          <w:kern w:val="0"/>
          <w:lang w:val="en-US" w:eastAsia="pt-BR"/>
          <w14:ligatures w14:val="none"/>
        </w:rPr>
        <w:t xml:space="preserve">of curriculum and </w:t>
      </w:r>
      <w:r w:rsidR="00F60FAE" w:rsidRPr="00F60FAE">
        <w:rPr>
          <w:rFonts w:ascii="Times New Roman" w:eastAsia="Times New Roman" w:hAnsi="Times New Roman" w:cs="Times New Roman"/>
          <w:kern w:val="0"/>
          <w:lang w:val="en-US" w:eastAsia="pt-BR"/>
          <w14:ligatures w14:val="none"/>
        </w:rPr>
        <w:t>teaching how to read and write</w:t>
      </w:r>
      <w:r w:rsidR="00F60FAE">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that have circulated and, at the same time, to highlight how the articulation of research objects (curriculum and </w:t>
      </w:r>
      <w:r w:rsidR="00F60FAE" w:rsidRPr="00F60FAE">
        <w:rPr>
          <w:rFonts w:ascii="Times New Roman" w:eastAsia="Times New Roman" w:hAnsi="Times New Roman" w:cs="Times New Roman"/>
          <w:kern w:val="0"/>
          <w:lang w:val="en-US" w:eastAsia="pt-BR"/>
          <w14:ligatures w14:val="none"/>
        </w:rPr>
        <w:t>teaching how to read and write</w:t>
      </w:r>
      <w:r w:rsidRPr="009C354A">
        <w:rPr>
          <w:rFonts w:ascii="Times New Roman" w:eastAsia="Times New Roman" w:hAnsi="Times New Roman" w:cs="Times New Roman"/>
          <w:kern w:val="0"/>
          <w:lang w:val="en-US" w:eastAsia="pt-BR"/>
          <w14:ligatures w14:val="none"/>
        </w:rPr>
        <w:t xml:space="preserve">) and theoretical fields (which are characterized by a multiplicity) can produce fissures in the meanings that we try to fix and help in the construction of other ways of thinking about education. We understand that, between the fixation of meanings and experiments that create fissures and enable other ways of life, this dossier gives visibility to the different ways in which </w:t>
      </w:r>
      <w:r w:rsidR="00F60FAE" w:rsidRPr="00F60FAE">
        <w:rPr>
          <w:rFonts w:ascii="Times New Roman" w:eastAsia="Times New Roman" w:hAnsi="Times New Roman" w:cs="Times New Roman"/>
          <w:kern w:val="0"/>
          <w:lang w:val="en-US" w:eastAsia="pt-BR"/>
          <w14:ligatures w14:val="none"/>
        </w:rPr>
        <w:t>teaching how to read and write</w:t>
      </w:r>
      <w:r w:rsidR="00F60FAE">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and curriculum can be thought, problematized and constructed in contemporary educational research. </w:t>
      </w:r>
      <w:r w:rsidR="00483C6D" w:rsidRPr="00FB55D7">
        <w:rPr>
          <w:rFonts w:ascii="Times New Roman" w:eastAsia="Times New Roman" w:hAnsi="Times New Roman" w:cs="Times New Roman"/>
          <w:kern w:val="0"/>
          <w:lang w:val="en-US" w:eastAsia="pt-BR"/>
          <w14:ligatures w14:val="none"/>
        </w:rPr>
        <w:t xml:space="preserve">The </w:t>
      </w:r>
      <w:r w:rsidR="009444D2">
        <w:rPr>
          <w:rFonts w:ascii="Times New Roman" w:eastAsia="Times New Roman" w:hAnsi="Times New Roman" w:cs="Times New Roman"/>
          <w:kern w:val="0"/>
          <w:lang w:val="en-US" w:eastAsia="pt-BR"/>
          <w14:ligatures w14:val="none"/>
        </w:rPr>
        <w:t>papers</w:t>
      </w:r>
      <w:r w:rsidR="00483C6D" w:rsidRPr="00FB55D7">
        <w:rPr>
          <w:rFonts w:ascii="Times New Roman" w:eastAsia="Times New Roman" w:hAnsi="Times New Roman" w:cs="Times New Roman"/>
          <w:kern w:val="0"/>
          <w:lang w:val="en-US" w:eastAsia="pt-BR"/>
          <w14:ligatures w14:val="none"/>
        </w:rPr>
        <w:t xml:space="preserve"> gathered here show this plurality and demonstrate how thinking about </w:t>
      </w:r>
      <w:r w:rsidR="00F60FAE" w:rsidRPr="00F60FAE">
        <w:rPr>
          <w:rFonts w:ascii="Times New Roman" w:eastAsia="Times New Roman" w:hAnsi="Times New Roman" w:cs="Times New Roman"/>
          <w:kern w:val="0"/>
          <w:lang w:val="en-US" w:eastAsia="pt-BR"/>
          <w14:ligatures w14:val="none"/>
        </w:rPr>
        <w:t>teaching how to read and write</w:t>
      </w:r>
      <w:r w:rsidR="00F60FAE">
        <w:rPr>
          <w:rFonts w:ascii="Times New Roman" w:eastAsia="Times New Roman" w:hAnsi="Times New Roman" w:cs="Times New Roman"/>
          <w:kern w:val="0"/>
          <w:lang w:val="en-US" w:eastAsia="pt-BR"/>
          <w14:ligatures w14:val="none"/>
        </w:rPr>
        <w:t xml:space="preserve"> </w:t>
      </w:r>
      <w:r w:rsidR="00483C6D" w:rsidRPr="00FB55D7">
        <w:rPr>
          <w:rFonts w:ascii="Times New Roman" w:eastAsia="Times New Roman" w:hAnsi="Times New Roman" w:cs="Times New Roman"/>
          <w:kern w:val="0"/>
          <w:lang w:val="en-US" w:eastAsia="pt-BR"/>
          <w14:ligatures w14:val="none"/>
        </w:rPr>
        <w:t>and curriculum as cultural products and productions refreshes both fields and enables multiple and diverse articulations.</w:t>
      </w:r>
    </w:p>
    <w:p w14:paraId="70E47A36" w14:textId="7316C5D9" w:rsidR="00062EEB"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Thus, the first of the texts, entitled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cultura</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por</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possibilidades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outras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significação</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dos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processos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aprendizagem</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da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leitura</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e da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escrita</w:t>
      </w:r>
      <w:proofErr w:type="spellEnd"/>
      <w:r w:rsidR="004A5FF3" w:rsidRPr="009C354A">
        <w:rPr>
          <w:rFonts w:ascii="Times New Roman" w:eastAsia="Times New Roman" w:hAnsi="Times New Roman" w:cs="Times New Roman"/>
          <w:b/>
          <w:kern w:val="0"/>
          <w:lang w:val="en-US" w:eastAsia="pt-BR"/>
          <w14:ligatures w14:val="none"/>
        </w:rPr>
        <w:t xml:space="preserve"> </w:t>
      </w:r>
      <w:r w:rsidR="004A5FF3" w:rsidRPr="009C354A">
        <w:rPr>
          <w:rFonts w:ascii="Times New Roman" w:eastAsia="Times New Roman" w:hAnsi="Times New Roman" w:cs="Times New Roman"/>
          <w:kern w:val="0"/>
          <w:lang w:val="en-US" w:eastAsia="pt-BR"/>
          <w14:ligatures w14:val="none"/>
        </w:rPr>
        <w:t>[</w:t>
      </w:r>
      <w:r w:rsidR="00E10EAA">
        <w:rPr>
          <w:rFonts w:ascii="Times New Roman" w:eastAsia="Times New Roman" w:hAnsi="Times New Roman" w:cs="Times New Roman"/>
          <w:kern w:val="0"/>
          <w:lang w:val="en-US" w:eastAsia="pt-BR"/>
          <w14:ligatures w14:val="none"/>
        </w:rPr>
        <w:t>Teaching</w:t>
      </w:r>
      <w:r w:rsidR="00E10EAA" w:rsidRPr="00E10EAA">
        <w:rPr>
          <w:rFonts w:ascii="Times New Roman" w:eastAsia="Times New Roman" w:hAnsi="Times New Roman" w:cs="Times New Roman"/>
          <w:kern w:val="0"/>
          <w:lang w:val="en-US" w:eastAsia="pt-BR"/>
          <w14:ligatures w14:val="none"/>
        </w:rPr>
        <w:t xml:space="preserve"> how to read and write</w:t>
      </w:r>
      <w:r w:rsidR="00E10EA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and culture: for other </w:t>
      </w:r>
      <w:r w:rsidRPr="00F862F0">
        <w:rPr>
          <w:rFonts w:ascii="Times New Roman" w:eastAsia="Times New Roman" w:hAnsi="Times New Roman" w:cs="Times New Roman"/>
          <w:kern w:val="0"/>
          <w:lang w:val="en-US" w:eastAsia="pt-BR"/>
          <w14:ligatures w14:val="none"/>
        </w:rPr>
        <w:t xml:space="preserve">possibilities of </w:t>
      </w:r>
      <w:r w:rsidR="004A5FF3" w:rsidRPr="00F862F0">
        <w:rPr>
          <w:rFonts w:ascii="Times New Roman" w:eastAsia="Times New Roman" w:hAnsi="Times New Roman" w:cs="Times New Roman"/>
          <w:kern w:val="0"/>
          <w:lang w:val="en-US" w:eastAsia="pt-BR"/>
          <w14:ligatures w14:val="none"/>
        </w:rPr>
        <w:t>signification</w:t>
      </w:r>
      <w:r w:rsidRPr="009C354A">
        <w:rPr>
          <w:rFonts w:ascii="Times New Roman" w:eastAsia="Times New Roman" w:hAnsi="Times New Roman" w:cs="Times New Roman"/>
          <w:kern w:val="0"/>
          <w:lang w:val="en-US" w:eastAsia="pt-BR"/>
          <w14:ligatures w14:val="none"/>
        </w:rPr>
        <w:t xml:space="preserve"> in the processes of learning</w:t>
      </w:r>
      <w:r w:rsidR="00F862F0">
        <w:rPr>
          <w:rFonts w:ascii="Times New Roman" w:eastAsia="Times New Roman" w:hAnsi="Times New Roman" w:cs="Times New Roman"/>
          <w:kern w:val="0"/>
          <w:lang w:val="en-US" w:eastAsia="pt-BR"/>
          <w14:ligatures w14:val="none"/>
        </w:rPr>
        <w:t xml:space="preserve"> how to</w:t>
      </w:r>
      <w:r w:rsidRPr="009C354A">
        <w:rPr>
          <w:rFonts w:ascii="Times New Roman" w:eastAsia="Times New Roman" w:hAnsi="Times New Roman" w:cs="Times New Roman"/>
          <w:kern w:val="0"/>
          <w:lang w:val="en-US" w:eastAsia="pt-BR"/>
          <w14:ligatures w14:val="none"/>
        </w:rPr>
        <w:t xml:space="preserve"> read and writ</w:t>
      </w:r>
      <w:r w:rsidR="00F862F0">
        <w:rPr>
          <w:rFonts w:ascii="Times New Roman" w:eastAsia="Times New Roman" w:hAnsi="Times New Roman" w:cs="Times New Roman"/>
          <w:kern w:val="0"/>
          <w:lang w:val="en-US" w:eastAsia="pt-BR"/>
          <w14:ligatures w14:val="none"/>
        </w:rPr>
        <w:t>e</w:t>
      </w:r>
      <w:r w:rsidR="004A5FF3"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written by Rosalva de Cássia Rita Drummond, Bonnie </w:t>
      </w:r>
      <w:proofErr w:type="spellStart"/>
      <w:r w:rsidRPr="009C354A">
        <w:rPr>
          <w:rFonts w:ascii="Times New Roman" w:eastAsia="Times New Roman" w:hAnsi="Times New Roman" w:cs="Times New Roman"/>
          <w:kern w:val="0"/>
          <w:lang w:val="en-US" w:eastAsia="pt-BR"/>
          <w14:ligatures w14:val="none"/>
        </w:rPr>
        <w:t>Axer</w:t>
      </w:r>
      <w:proofErr w:type="spellEnd"/>
      <w:r w:rsidRPr="009C354A">
        <w:rPr>
          <w:rFonts w:ascii="Times New Roman" w:eastAsia="Times New Roman" w:hAnsi="Times New Roman" w:cs="Times New Roman"/>
          <w:kern w:val="0"/>
          <w:lang w:val="en-US" w:eastAsia="pt-BR"/>
          <w14:ligatures w14:val="none"/>
        </w:rPr>
        <w:t xml:space="preserve"> and Jade Dias, based on post-structural references, seeks to show the tension that is established in the attempt to </w:t>
      </w:r>
      <w:r w:rsidR="00D6647A">
        <w:rPr>
          <w:rFonts w:ascii="Times New Roman" w:eastAsia="Times New Roman" w:hAnsi="Times New Roman" w:cs="Times New Roman"/>
          <w:kern w:val="0"/>
          <w:lang w:val="en-US" w:eastAsia="pt-BR"/>
          <w14:ligatures w14:val="none"/>
        </w:rPr>
        <w:t>define</w:t>
      </w:r>
      <w:r w:rsidRPr="009C354A">
        <w:rPr>
          <w:rFonts w:ascii="Times New Roman" w:eastAsia="Times New Roman" w:hAnsi="Times New Roman" w:cs="Times New Roman"/>
          <w:kern w:val="0"/>
          <w:lang w:val="en-US" w:eastAsia="pt-BR"/>
          <w14:ligatures w14:val="none"/>
        </w:rPr>
        <w:t xml:space="preserve"> meanings for </w:t>
      </w:r>
      <w:r w:rsidR="00E10EAA" w:rsidRPr="00E10EAA">
        <w:rPr>
          <w:rFonts w:ascii="Times New Roman" w:eastAsia="Times New Roman" w:hAnsi="Times New Roman" w:cs="Times New Roman"/>
          <w:kern w:val="0"/>
          <w:lang w:val="en-US" w:eastAsia="pt-BR"/>
          <w14:ligatures w14:val="none"/>
        </w:rPr>
        <w:t>teaching how to read and write</w:t>
      </w:r>
      <w:r w:rsidR="00E10EA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and curriculum in recent education policies. The authors </w:t>
      </w:r>
      <w:r w:rsidR="00B3451A">
        <w:rPr>
          <w:rFonts w:ascii="Times New Roman" w:eastAsia="Times New Roman" w:hAnsi="Times New Roman" w:cs="Times New Roman"/>
          <w:kern w:val="0"/>
          <w:lang w:val="en-US" w:eastAsia="pt-BR"/>
          <w14:ligatures w14:val="none"/>
        </w:rPr>
        <w:t>advocate</w:t>
      </w:r>
      <w:r w:rsidRPr="009C354A">
        <w:rPr>
          <w:rFonts w:ascii="Times New Roman" w:eastAsia="Times New Roman" w:hAnsi="Times New Roman" w:cs="Times New Roman"/>
          <w:kern w:val="0"/>
          <w:lang w:val="en-US" w:eastAsia="pt-BR"/>
          <w14:ligatures w14:val="none"/>
        </w:rPr>
        <w:t xml:space="preserve"> that this attempt to establish a sing</w:t>
      </w:r>
      <w:r w:rsidR="004A5FF3" w:rsidRPr="009C354A">
        <w:rPr>
          <w:rFonts w:ascii="Times New Roman" w:eastAsia="Times New Roman" w:hAnsi="Times New Roman" w:cs="Times New Roman"/>
          <w:kern w:val="0"/>
          <w:lang w:val="en-US" w:eastAsia="pt-BR"/>
          <w14:ligatures w14:val="none"/>
        </w:rPr>
        <w:t xml:space="preserve">le meaning for </w:t>
      </w:r>
      <w:r w:rsidR="00892A5F" w:rsidRPr="00892A5F">
        <w:rPr>
          <w:rFonts w:ascii="Times New Roman" w:eastAsia="Times New Roman" w:hAnsi="Times New Roman" w:cs="Times New Roman"/>
          <w:kern w:val="0"/>
          <w:lang w:val="en-US" w:eastAsia="pt-BR"/>
          <w14:ligatures w14:val="none"/>
        </w:rPr>
        <w:t>teaching how to read and write</w:t>
      </w:r>
      <w:r w:rsidR="00892A5F">
        <w:rPr>
          <w:rFonts w:ascii="Times New Roman" w:eastAsia="Times New Roman" w:hAnsi="Times New Roman" w:cs="Times New Roman"/>
          <w:kern w:val="0"/>
          <w:lang w:val="en-US" w:eastAsia="pt-BR"/>
          <w14:ligatures w14:val="none"/>
        </w:rPr>
        <w:t xml:space="preserve"> </w:t>
      </w:r>
      <w:r w:rsidR="004A5FF3" w:rsidRPr="009C354A">
        <w:rPr>
          <w:rFonts w:ascii="Times New Roman" w:eastAsia="Times New Roman" w:hAnsi="Times New Roman" w:cs="Times New Roman"/>
          <w:kern w:val="0"/>
          <w:lang w:val="en-US" w:eastAsia="pt-BR"/>
          <w14:ligatures w14:val="none"/>
        </w:rPr>
        <w:t>brings “</w:t>
      </w:r>
      <w:r w:rsidRPr="009C354A">
        <w:rPr>
          <w:rFonts w:ascii="Times New Roman" w:eastAsia="Times New Roman" w:hAnsi="Times New Roman" w:cs="Times New Roman"/>
          <w:kern w:val="0"/>
          <w:lang w:val="en-US" w:eastAsia="pt-BR"/>
          <w14:ligatures w14:val="none"/>
        </w:rPr>
        <w:t>[...]</w:t>
      </w:r>
      <w:r w:rsidR="004A5FF3"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with it a compensatory and salvationist character, reducing other possibilities of meaning in the processes of reading and writing beyond what is currently being proposed</w:t>
      </w:r>
      <w:r w:rsidR="004A5FF3" w:rsidRPr="009C354A">
        <w:rPr>
          <w:rFonts w:ascii="Times New Roman" w:eastAsia="Times New Roman" w:hAnsi="Times New Roman" w:cs="Times New Roman"/>
          <w:kern w:val="0"/>
          <w:lang w:val="en-US" w:eastAsia="pt-BR"/>
          <w14:ligatures w14:val="none"/>
        </w:rPr>
        <w:t>”. Taking the work “</w:t>
      </w:r>
      <w:r w:rsidR="004A5FF3" w:rsidRPr="009C354A">
        <w:rPr>
          <w:rFonts w:ascii="Times New Roman" w:eastAsia="Times New Roman" w:hAnsi="Times New Roman" w:cs="Times New Roman"/>
          <w:i/>
          <w:kern w:val="0"/>
          <w:lang w:val="en-US" w:eastAsia="pt-BR"/>
          <w14:ligatures w14:val="none"/>
        </w:rPr>
        <w:t>Cabo de Guerra</w:t>
      </w:r>
      <w:r w:rsidR="004A5FF3" w:rsidRPr="009C354A">
        <w:rPr>
          <w:rFonts w:ascii="Times New Roman" w:eastAsia="Times New Roman" w:hAnsi="Times New Roman" w:cs="Times New Roman"/>
          <w:kern w:val="0"/>
          <w:lang w:val="en-US" w:eastAsia="pt-BR"/>
          <w14:ligatures w14:val="none"/>
        </w:rPr>
        <w:t>” [</w:t>
      </w:r>
      <w:r w:rsidRPr="009C354A">
        <w:rPr>
          <w:rFonts w:ascii="Times New Roman" w:eastAsia="Times New Roman" w:hAnsi="Times New Roman" w:cs="Times New Roman"/>
          <w:kern w:val="0"/>
          <w:lang w:val="en-US" w:eastAsia="pt-BR"/>
          <w14:ligatures w14:val="none"/>
        </w:rPr>
        <w:t>Tug of War</w:t>
      </w:r>
      <w:r w:rsidR="004A5FF3"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by Ivan Cruz, as their starting point, the authors show how there is a dispute (which does not always go in oppo</w:t>
      </w:r>
      <w:r w:rsidR="004A5FF3" w:rsidRPr="009C354A">
        <w:rPr>
          <w:rFonts w:ascii="Times New Roman" w:eastAsia="Times New Roman" w:hAnsi="Times New Roman" w:cs="Times New Roman"/>
          <w:kern w:val="0"/>
          <w:lang w:val="en-US" w:eastAsia="pt-BR"/>
          <w14:ligatures w14:val="none"/>
        </w:rPr>
        <w:t xml:space="preserve">site directions, </w:t>
      </w:r>
      <w:r w:rsidR="004A5FF3" w:rsidRPr="009C354A">
        <w:rPr>
          <w:rFonts w:ascii="Times New Roman" w:eastAsia="Times New Roman" w:hAnsi="Times New Roman" w:cs="Times New Roman"/>
          <w:kern w:val="0"/>
          <w:lang w:val="en-US" w:eastAsia="pt-BR"/>
          <w14:ligatures w14:val="none"/>
        </w:rPr>
        <w:lastRenderedPageBreak/>
        <w:t>as in children’</w:t>
      </w:r>
      <w:r w:rsidRPr="009C354A">
        <w:rPr>
          <w:rFonts w:ascii="Times New Roman" w:eastAsia="Times New Roman" w:hAnsi="Times New Roman" w:cs="Times New Roman"/>
          <w:kern w:val="0"/>
          <w:lang w:val="en-US" w:eastAsia="pt-BR"/>
          <w14:ligatures w14:val="none"/>
        </w:rPr>
        <w:t xml:space="preserve">s games, but which often dissipates in several directions) about what, how and when </w:t>
      </w:r>
      <w:r w:rsidR="003B3C37">
        <w:rPr>
          <w:rFonts w:ascii="Times New Roman" w:eastAsia="Times New Roman" w:hAnsi="Times New Roman" w:cs="Times New Roman"/>
          <w:kern w:val="0"/>
          <w:lang w:val="en-US" w:eastAsia="pt-BR"/>
          <w14:ligatures w14:val="none"/>
        </w:rPr>
        <w:t>learning</w:t>
      </w:r>
      <w:r w:rsidR="003B3C37" w:rsidRPr="003B3C37">
        <w:rPr>
          <w:rFonts w:ascii="Times New Roman" w:eastAsia="Times New Roman" w:hAnsi="Times New Roman" w:cs="Times New Roman"/>
          <w:kern w:val="0"/>
          <w:lang w:val="en-US" w:eastAsia="pt-BR"/>
          <w14:ligatures w14:val="none"/>
        </w:rPr>
        <w:t xml:space="preserve"> how to read and write</w:t>
      </w:r>
      <w:r w:rsidR="003B3C37">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should take place. To get out of this attempted fixation, the authors once again turn to</w:t>
      </w:r>
      <w:r w:rsidR="004A5FF3" w:rsidRPr="009C354A">
        <w:rPr>
          <w:rFonts w:ascii="Times New Roman" w:eastAsia="Times New Roman" w:hAnsi="Times New Roman" w:cs="Times New Roman"/>
          <w:kern w:val="0"/>
          <w:lang w:val="en-US" w:eastAsia="pt-BR"/>
          <w14:ligatures w14:val="none"/>
        </w:rPr>
        <w:t xml:space="preserve"> Ivan Cruz, in the work “</w:t>
      </w:r>
      <w:proofErr w:type="spellStart"/>
      <w:r w:rsidR="004A5FF3" w:rsidRPr="009C354A">
        <w:rPr>
          <w:rFonts w:ascii="Times New Roman" w:eastAsia="Times New Roman" w:hAnsi="Times New Roman" w:cs="Times New Roman"/>
          <w:kern w:val="0"/>
          <w:lang w:val="en-US" w:eastAsia="pt-BR"/>
          <w14:ligatures w14:val="none"/>
        </w:rPr>
        <w:t>Várias</w:t>
      </w:r>
      <w:proofErr w:type="spellEnd"/>
      <w:r w:rsidR="004A5FF3" w:rsidRPr="009C354A">
        <w:rPr>
          <w:rFonts w:ascii="Times New Roman" w:eastAsia="Times New Roman" w:hAnsi="Times New Roman" w:cs="Times New Roman"/>
          <w:kern w:val="0"/>
          <w:lang w:val="en-US" w:eastAsia="pt-BR"/>
          <w14:ligatures w14:val="none"/>
        </w:rPr>
        <w:t xml:space="preserve"> </w:t>
      </w:r>
      <w:proofErr w:type="spellStart"/>
      <w:r w:rsidR="004A5FF3" w:rsidRPr="009C354A">
        <w:rPr>
          <w:rFonts w:ascii="Times New Roman" w:eastAsia="Times New Roman" w:hAnsi="Times New Roman" w:cs="Times New Roman"/>
          <w:kern w:val="0"/>
          <w:lang w:val="en-US" w:eastAsia="pt-BR"/>
          <w14:ligatures w14:val="none"/>
        </w:rPr>
        <w:t>brincadeiras</w:t>
      </w:r>
      <w:proofErr w:type="spellEnd"/>
      <w:r w:rsidR="004A5FF3" w:rsidRPr="009C354A">
        <w:rPr>
          <w:rFonts w:ascii="Times New Roman" w:eastAsia="Times New Roman" w:hAnsi="Times New Roman" w:cs="Times New Roman"/>
          <w:kern w:val="0"/>
          <w:lang w:val="en-US" w:eastAsia="pt-BR"/>
          <w14:ligatures w14:val="none"/>
        </w:rPr>
        <w:t>” [</w:t>
      </w:r>
      <w:r w:rsidR="00483C6D" w:rsidRPr="009C354A">
        <w:rPr>
          <w:rFonts w:ascii="Times New Roman" w:eastAsia="Times New Roman" w:hAnsi="Times New Roman" w:cs="Times New Roman"/>
          <w:kern w:val="0"/>
          <w:lang w:val="en-US" w:eastAsia="pt-BR"/>
          <w14:ligatures w14:val="none"/>
        </w:rPr>
        <w:t>Several games</w:t>
      </w:r>
      <w:r w:rsidR="004A5FF3"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showing how plurality can be much more powerful than the dispute between just two sides.</w:t>
      </w:r>
    </w:p>
    <w:p w14:paraId="599E31CD" w14:textId="18663602" w:rsidR="00857B35" w:rsidRPr="00FB55D7"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3C69DF">
        <w:rPr>
          <w:rFonts w:ascii="Times New Roman" w:eastAsia="Times New Roman" w:hAnsi="Times New Roman" w:cs="Times New Roman"/>
          <w:kern w:val="0"/>
          <w:lang w:val="en-US" w:eastAsia="pt-BR"/>
          <w14:ligatures w14:val="none"/>
        </w:rPr>
        <w:t>Still in the field of analyzing policies that attempt to close the meanings of</w:t>
      </w:r>
      <w:r w:rsidRPr="009C354A">
        <w:rPr>
          <w:rFonts w:ascii="Times New Roman" w:eastAsia="Times New Roman" w:hAnsi="Times New Roman" w:cs="Times New Roman"/>
          <w:kern w:val="0"/>
          <w:lang w:val="en-US" w:eastAsia="pt-BR"/>
          <w14:ligatures w14:val="none"/>
        </w:rPr>
        <w:t xml:space="preserve"> </w:t>
      </w:r>
      <w:r w:rsidR="003C69DF" w:rsidRPr="003C69DF">
        <w:rPr>
          <w:rFonts w:ascii="Times New Roman" w:eastAsia="Times New Roman" w:hAnsi="Times New Roman" w:cs="Times New Roman"/>
          <w:kern w:val="0"/>
          <w:lang w:val="en-US" w:eastAsia="pt-BR"/>
          <w14:ligatures w14:val="none"/>
        </w:rPr>
        <w:t>teaching how to read and write</w:t>
      </w:r>
      <w:r w:rsidR="003C69DF">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and curriculum, the </w:t>
      </w:r>
      <w:r w:rsidR="004A5FF3"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Políticas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curriculares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no campo da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no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Brasil</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dos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avanços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teórico-epistemológico-didáticos</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ao</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apagão</w:t>
      </w:r>
      <w:proofErr w:type="spellEnd"/>
      <w:r w:rsidR="004A5FF3"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4A5FF3" w:rsidRPr="009C354A">
        <w:rPr>
          <w:rFonts w:ascii="Times New Roman" w:eastAsia="Times New Roman" w:hAnsi="Times New Roman" w:cs="Times New Roman"/>
          <w:bCs/>
          <w:i/>
          <w:kern w:val="0"/>
          <w:shd w:val="clear" w:color="auto" w:fill="FFFFFF"/>
          <w:lang w:val="en-US" w:eastAsia="pt-BR"/>
          <w14:ligatures w14:val="none"/>
        </w:rPr>
        <w:t>contemporâneo</w:t>
      </w:r>
      <w:proofErr w:type="spellEnd"/>
      <w:r w:rsidR="004A5FF3"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Curricular policies in the field of </w:t>
      </w:r>
      <w:r w:rsidR="003C69DF" w:rsidRPr="003C69DF">
        <w:rPr>
          <w:rFonts w:ascii="Times New Roman" w:eastAsia="Times New Roman" w:hAnsi="Times New Roman" w:cs="Times New Roman"/>
          <w:kern w:val="0"/>
          <w:lang w:val="en-US" w:eastAsia="pt-BR"/>
          <w14:ligatures w14:val="none"/>
        </w:rPr>
        <w:t>teaching how to read and write</w:t>
      </w:r>
      <w:r w:rsidR="003C69DF">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in Brazil: from theoretical-epistemological-didactic advances to the contemporary blackout</w:t>
      </w:r>
      <w:r w:rsidR="004A5FF3"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authored by Solange Alves de Oliveira-Mendes and Carlinda Leite analyzes the meanings of </w:t>
      </w:r>
      <w:r w:rsidR="00CE7F0D">
        <w:rPr>
          <w:rFonts w:ascii="Times New Roman" w:eastAsia="Times New Roman" w:hAnsi="Times New Roman" w:cs="Times New Roman"/>
          <w:kern w:val="0"/>
          <w:lang w:val="en-US" w:eastAsia="pt-BR"/>
          <w14:ligatures w14:val="none"/>
        </w:rPr>
        <w:t xml:space="preserve">learning how to read and write and </w:t>
      </w:r>
      <w:r w:rsidRPr="009C354A">
        <w:rPr>
          <w:rFonts w:ascii="Times New Roman" w:eastAsia="Times New Roman" w:hAnsi="Times New Roman" w:cs="Times New Roman"/>
          <w:kern w:val="0"/>
          <w:lang w:val="en-US" w:eastAsia="pt-BR"/>
          <w14:ligatures w14:val="none"/>
        </w:rPr>
        <w:t xml:space="preserve">literacy present in the </w:t>
      </w:r>
      <w:r w:rsidRPr="00CE7F0D">
        <w:rPr>
          <w:rFonts w:ascii="Times New Roman" w:eastAsia="Times New Roman" w:hAnsi="Times New Roman" w:cs="Times New Roman"/>
          <w:i/>
          <w:iCs/>
          <w:kern w:val="0"/>
          <w:lang w:val="en-US" w:eastAsia="pt-BR"/>
          <w14:ligatures w14:val="none"/>
        </w:rPr>
        <w:t>BNCC</w:t>
      </w:r>
      <w:r w:rsidRPr="009C354A">
        <w:rPr>
          <w:rFonts w:ascii="Times New Roman" w:eastAsia="Times New Roman" w:hAnsi="Times New Roman" w:cs="Times New Roman"/>
          <w:kern w:val="0"/>
          <w:lang w:val="en-US" w:eastAsia="pt-BR"/>
          <w14:ligatures w14:val="none"/>
        </w:rPr>
        <w:t xml:space="preserve"> and </w:t>
      </w:r>
      <w:r w:rsidR="00CE7F0D">
        <w:rPr>
          <w:rFonts w:ascii="Times New Roman" w:eastAsia="Times New Roman" w:hAnsi="Times New Roman" w:cs="Times New Roman"/>
          <w:kern w:val="0"/>
          <w:lang w:val="en-US" w:eastAsia="pt-BR"/>
          <w14:ligatures w14:val="none"/>
        </w:rPr>
        <w:t xml:space="preserve">in the </w:t>
      </w:r>
      <w:r w:rsidRPr="009C354A">
        <w:rPr>
          <w:rFonts w:ascii="Times New Roman" w:eastAsia="Times New Roman" w:hAnsi="Times New Roman" w:cs="Times New Roman"/>
          <w:kern w:val="0"/>
          <w:lang w:val="en-US" w:eastAsia="pt-BR"/>
          <w14:ligatures w14:val="none"/>
        </w:rPr>
        <w:t xml:space="preserve">PNA. </w:t>
      </w:r>
      <w:r w:rsidRPr="00FB55D7">
        <w:rPr>
          <w:rFonts w:ascii="Times New Roman" w:eastAsia="Times New Roman" w:hAnsi="Times New Roman" w:cs="Times New Roman"/>
          <w:kern w:val="0"/>
          <w:lang w:val="en-US" w:eastAsia="pt-BR"/>
          <w14:ligatures w14:val="none"/>
        </w:rPr>
        <w:t xml:space="preserve">Starting from a resumption of discussions about </w:t>
      </w:r>
      <w:r w:rsidR="002F31EA">
        <w:rPr>
          <w:rFonts w:ascii="Times New Roman" w:eastAsia="Times New Roman" w:hAnsi="Times New Roman" w:cs="Times New Roman"/>
          <w:kern w:val="0"/>
          <w:lang w:val="en-US" w:eastAsia="pt-BR"/>
          <w14:ligatures w14:val="none"/>
        </w:rPr>
        <w:t>teaching</w:t>
      </w:r>
      <w:r w:rsidR="002F31EA" w:rsidRPr="002F31EA">
        <w:rPr>
          <w:rFonts w:ascii="Times New Roman" w:eastAsia="Times New Roman" w:hAnsi="Times New Roman" w:cs="Times New Roman"/>
          <w:kern w:val="0"/>
          <w:lang w:val="en-US" w:eastAsia="pt-BR"/>
          <w14:ligatures w14:val="none"/>
        </w:rPr>
        <w:t xml:space="preserve"> how to read and write</w:t>
      </w:r>
      <w:r w:rsidRPr="00FB55D7">
        <w:rPr>
          <w:rFonts w:ascii="Times New Roman" w:eastAsia="Times New Roman" w:hAnsi="Times New Roman" w:cs="Times New Roman"/>
          <w:kern w:val="0"/>
          <w:lang w:val="en-US" w:eastAsia="pt-BR"/>
          <w14:ligatures w14:val="none"/>
        </w:rPr>
        <w:t xml:space="preserve">, the authors show the differences in conception that permeate these two documents, as well as the dispute that is established between them. </w:t>
      </w:r>
      <w:r w:rsidR="004A5FF3" w:rsidRPr="00FB55D7">
        <w:rPr>
          <w:rFonts w:ascii="Times New Roman" w:eastAsia="Times New Roman" w:hAnsi="Times New Roman" w:cs="Times New Roman"/>
          <w:kern w:val="0"/>
          <w:lang w:val="en-US" w:eastAsia="pt-BR"/>
          <w14:ligatures w14:val="none"/>
        </w:rPr>
        <w:t>They also show how there was a “</w:t>
      </w:r>
      <w:r w:rsidR="0034491A">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historical-epistemological-didactic blackout of production that preceded the </w:t>
      </w:r>
      <w:r w:rsidRPr="00E105BB">
        <w:rPr>
          <w:rFonts w:ascii="Times New Roman" w:eastAsia="Times New Roman" w:hAnsi="Times New Roman" w:cs="Times New Roman"/>
          <w:i/>
          <w:iCs/>
          <w:kern w:val="0"/>
          <w:lang w:val="en-US" w:eastAsia="pt-BR"/>
          <w14:ligatures w14:val="none"/>
        </w:rPr>
        <w:t>BNCC</w:t>
      </w:r>
      <w:r w:rsidRPr="00FB55D7">
        <w:rPr>
          <w:rFonts w:ascii="Times New Roman" w:eastAsia="Times New Roman" w:hAnsi="Times New Roman" w:cs="Times New Roman"/>
          <w:kern w:val="0"/>
          <w:lang w:val="en-US" w:eastAsia="pt-BR"/>
          <w14:ligatures w14:val="none"/>
        </w:rPr>
        <w:t xml:space="preserve"> and the </w:t>
      </w:r>
      <w:r w:rsidRPr="00E105BB">
        <w:rPr>
          <w:rFonts w:ascii="Times New Roman" w:eastAsia="Times New Roman" w:hAnsi="Times New Roman" w:cs="Times New Roman"/>
          <w:i/>
          <w:iCs/>
          <w:kern w:val="0"/>
          <w:lang w:val="en-US" w:eastAsia="pt-BR"/>
          <w14:ligatures w14:val="none"/>
        </w:rPr>
        <w:t>PNA</w:t>
      </w:r>
      <w:r w:rsidR="004A5FF3"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 xml:space="preserve">. Thus, they argue that it is necessary, in </w:t>
      </w:r>
      <w:r w:rsidR="002F31EA">
        <w:rPr>
          <w:rFonts w:ascii="Times New Roman" w:eastAsia="Times New Roman" w:hAnsi="Times New Roman" w:cs="Times New Roman"/>
          <w:kern w:val="0"/>
          <w:lang w:val="en-US" w:eastAsia="pt-BR"/>
          <w14:ligatures w14:val="none"/>
        </w:rPr>
        <w:t>teaching</w:t>
      </w:r>
      <w:r w:rsidR="002F31EA" w:rsidRPr="002F31EA">
        <w:rPr>
          <w:rFonts w:ascii="Times New Roman" w:eastAsia="Times New Roman" w:hAnsi="Times New Roman" w:cs="Times New Roman"/>
          <w:kern w:val="0"/>
          <w:lang w:val="en-US" w:eastAsia="pt-BR"/>
          <w14:ligatures w14:val="none"/>
        </w:rPr>
        <w:t xml:space="preserve"> how to read and write</w:t>
      </w:r>
      <w:r w:rsidR="002F31EA" w:rsidRPr="00FB55D7">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policies, to </w:t>
      </w:r>
      <w:r w:rsidR="004A5FF3" w:rsidRPr="00FB55D7">
        <w:rPr>
          <w:rFonts w:ascii="Times New Roman" w:eastAsia="Times New Roman" w:hAnsi="Times New Roman" w:cs="Times New Roman"/>
          <w:kern w:val="0"/>
          <w:lang w:val="en-US" w:eastAsia="pt-BR"/>
          <w14:ligatures w14:val="none"/>
        </w:rPr>
        <w:t>“</w:t>
      </w:r>
      <w:r w:rsidR="00E105BB">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ensure curricular stability and flexibility and guarantee the effective participation of the main segments involved</w:t>
      </w:r>
      <w:r w:rsidR="000E4AC4"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w:t>
      </w:r>
    </w:p>
    <w:p w14:paraId="1DA06E68" w14:textId="2709F17C" w:rsidR="00857B35"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In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Letramento</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/s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em</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Políticas</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Curriculares</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sentidos</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em</w:t>
      </w:r>
      <w:proofErr w:type="spellEnd"/>
      <w:r w:rsidR="002233EC"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2233EC" w:rsidRPr="009C354A">
        <w:rPr>
          <w:rFonts w:ascii="Times New Roman" w:eastAsia="Times New Roman" w:hAnsi="Times New Roman" w:cs="Times New Roman"/>
          <w:bCs/>
          <w:i/>
          <w:kern w:val="0"/>
          <w:shd w:val="clear" w:color="auto" w:fill="FFFFFF"/>
          <w:lang w:val="en-US" w:eastAsia="pt-BR"/>
          <w14:ligatures w14:val="none"/>
        </w:rPr>
        <w:t>disputa</w:t>
      </w:r>
      <w:proofErr w:type="spellEnd"/>
      <w:r w:rsidR="002233EC" w:rsidRPr="009C354A">
        <w:rPr>
          <w:rFonts w:ascii="Times New Roman" w:eastAsia="Times New Roman" w:hAnsi="Times New Roman" w:cs="Times New Roman"/>
          <w:kern w:val="0"/>
          <w:lang w:val="en-US" w:eastAsia="pt-BR"/>
          <w14:ligatures w14:val="none"/>
        </w:rPr>
        <w:t xml:space="preserve"> [Literacy</w:t>
      </w:r>
      <w:r w:rsidRPr="009C354A">
        <w:rPr>
          <w:rFonts w:ascii="Times New Roman" w:eastAsia="Times New Roman" w:hAnsi="Times New Roman" w:cs="Times New Roman"/>
          <w:kern w:val="0"/>
          <w:lang w:val="en-US" w:eastAsia="pt-BR"/>
          <w14:ligatures w14:val="none"/>
        </w:rPr>
        <w:t xml:space="preserve"> in </w:t>
      </w:r>
      <w:r w:rsidR="00C34E67" w:rsidRPr="009C354A">
        <w:rPr>
          <w:rFonts w:ascii="Times New Roman" w:eastAsia="Times New Roman" w:hAnsi="Times New Roman" w:cs="Times New Roman"/>
          <w:kern w:val="0"/>
          <w:lang w:val="en-US" w:eastAsia="pt-BR"/>
          <w14:ligatures w14:val="none"/>
        </w:rPr>
        <w:t>Curricular Policies</w:t>
      </w:r>
      <w:r w:rsidR="00C34E67">
        <w:rPr>
          <w:rFonts w:ascii="Times New Roman" w:eastAsia="Times New Roman" w:hAnsi="Times New Roman" w:cs="Times New Roman"/>
          <w:kern w:val="0"/>
          <w:lang w:val="en-US" w:eastAsia="pt-BR"/>
          <w14:ligatures w14:val="none"/>
        </w:rPr>
        <w:t xml:space="preserve"> of learning how to read and write</w:t>
      </w:r>
      <w:r w:rsidRPr="009C354A">
        <w:rPr>
          <w:rFonts w:ascii="Times New Roman" w:eastAsia="Times New Roman" w:hAnsi="Times New Roman" w:cs="Times New Roman"/>
          <w:kern w:val="0"/>
          <w:lang w:val="en-US" w:eastAsia="pt-BR"/>
          <w14:ligatures w14:val="none"/>
        </w:rPr>
        <w:t>: meanings in dispute</w:t>
      </w:r>
      <w:r w:rsidR="002233EC"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Andréia Mello Rangel, based on Derridean spectrology, shows the always impossible attempt to define the meaning of something, particularly </w:t>
      </w:r>
      <w:r w:rsidR="002233EC" w:rsidRPr="009C354A">
        <w:rPr>
          <w:rFonts w:ascii="Times New Roman" w:eastAsia="Times New Roman" w:hAnsi="Times New Roman" w:cs="Times New Roman"/>
          <w:kern w:val="0"/>
          <w:lang w:val="en-US" w:eastAsia="pt-BR"/>
          <w14:ligatures w14:val="none"/>
        </w:rPr>
        <w:t xml:space="preserve">of </w:t>
      </w:r>
      <w:r w:rsidRPr="009C354A">
        <w:rPr>
          <w:rFonts w:ascii="Times New Roman" w:eastAsia="Times New Roman" w:hAnsi="Times New Roman" w:cs="Times New Roman"/>
          <w:kern w:val="0"/>
          <w:lang w:val="en-US" w:eastAsia="pt-BR"/>
          <w14:ligatures w14:val="none"/>
        </w:rPr>
        <w:t xml:space="preserve">literacy, an aspect attempted by curricular policies, such as the </w:t>
      </w:r>
      <w:r w:rsidRPr="0075687E">
        <w:rPr>
          <w:rFonts w:ascii="Times New Roman" w:eastAsia="Times New Roman" w:hAnsi="Times New Roman" w:cs="Times New Roman"/>
          <w:i/>
          <w:iCs/>
          <w:kern w:val="0"/>
          <w:lang w:val="en-US" w:eastAsia="pt-BR"/>
          <w14:ligatures w14:val="none"/>
        </w:rPr>
        <w:t>PNA</w:t>
      </w:r>
      <w:r w:rsidRPr="009C354A">
        <w:rPr>
          <w:rFonts w:ascii="Times New Roman" w:eastAsia="Times New Roman" w:hAnsi="Times New Roman" w:cs="Times New Roman"/>
          <w:kern w:val="0"/>
          <w:lang w:val="en-US" w:eastAsia="pt-BR"/>
          <w14:ligatures w14:val="none"/>
        </w:rPr>
        <w:t>. The author shows how, alongside the attempt to restrict the meanings of literac</w:t>
      </w:r>
      <w:r w:rsidR="002233EC" w:rsidRPr="009C354A">
        <w:rPr>
          <w:rFonts w:ascii="Times New Roman" w:eastAsia="Times New Roman" w:hAnsi="Times New Roman" w:cs="Times New Roman"/>
          <w:kern w:val="0"/>
          <w:lang w:val="en-US" w:eastAsia="pt-BR"/>
          <w14:ligatures w14:val="none"/>
        </w:rPr>
        <w:t>y, there is also a movement to “</w:t>
      </w:r>
      <w:r w:rsidR="0075687E">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disqualify the experiences produced in municipalities, in school units, in a movement that seeks to say that the work carried out in schools does not favor an education of </w:t>
      </w:r>
      <w:r w:rsidR="002233EC"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good</w:t>
      </w:r>
      <w:r w:rsidR="002233EC"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quality</w:t>
      </w:r>
      <w:r w:rsidR="002233EC"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Thus, both curriculum and literacy go through this process of trying to surround the </w:t>
      </w:r>
      <w:r w:rsidR="002233EC" w:rsidRPr="009C354A">
        <w:rPr>
          <w:rFonts w:ascii="Times New Roman" w:eastAsia="Times New Roman" w:hAnsi="Times New Roman" w:cs="Times New Roman"/>
          <w:kern w:val="0"/>
          <w:lang w:val="en-US" w:eastAsia="pt-BR"/>
          <w14:ligatures w14:val="none"/>
        </w:rPr>
        <w:t>meanings</w:t>
      </w:r>
      <w:r w:rsidRPr="009C354A">
        <w:rPr>
          <w:rFonts w:ascii="Times New Roman" w:eastAsia="Times New Roman" w:hAnsi="Times New Roman" w:cs="Times New Roman"/>
          <w:kern w:val="0"/>
          <w:lang w:val="en-US" w:eastAsia="pt-BR"/>
          <w14:ligatures w14:val="none"/>
        </w:rPr>
        <w:t>, a process that, from the theoretical perspective adopted by the author, does not have the possibility of actually occurring.</w:t>
      </w:r>
    </w:p>
    <w:p w14:paraId="14CC023C" w14:textId="6BFB8C93" w:rsidR="00857B35" w:rsidRPr="009C354A"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EF3C75">
        <w:rPr>
          <w:rFonts w:ascii="Times New Roman" w:eastAsia="Times New Roman" w:hAnsi="Times New Roman" w:cs="Times New Roman"/>
          <w:kern w:val="0"/>
          <w:lang w:val="en-US" w:eastAsia="pt-BR"/>
          <w14:ligatures w14:val="none"/>
        </w:rPr>
        <w:t xml:space="preserve">Andrea dos Santos Gabriel and Sandra </w:t>
      </w:r>
      <w:proofErr w:type="spellStart"/>
      <w:r w:rsidRPr="00EF3C75">
        <w:rPr>
          <w:rFonts w:ascii="Times New Roman" w:eastAsia="Times New Roman" w:hAnsi="Times New Roman" w:cs="Times New Roman"/>
          <w:kern w:val="0"/>
          <w:lang w:val="en-US" w:eastAsia="pt-BR"/>
          <w14:ligatures w14:val="none"/>
        </w:rPr>
        <w:t>Kretli</w:t>
      </w:r>
      <w:proofErr w:type="spellEnd"/>
      <w:r w:rsidRPr="00EF3C75">
        <w:rPr>
          <w:rFonts w:ascii="Times New Roman" w:eastAsia="Times New Roman" w:hAnsi="Times New Roman" w:cs="Times New Roman"/>
          <w:kern w:val="0"/>
          <w:lang w:val="en-US" w:eastAsia="pt-BR"/>
          <w14:ligatures w14:val="none"/>
        </w:rPr>
        <w:t xml:space="preserve"> Silva take different macro policies as</w:t>
      </w:r>
      <w:r w:rsidRPr="009C354A">
        <w:rPr>
          <w:rFonts w:ascii="Times New Roman" w:eastAsia="Times New Roman" w:hAnsi="Times New Roman" w:cs="Times New Roman"/>
          <w:kern w:val="0"/>
          <w:lang w:val="en-US" w:eastAsia="pt-BR"/>
          <w14:ligatures w14:val="none"/>
        </w:rPr>
        <w:t xml:space="preserve"> their object (such as </w:t>
      </w:r>
      <w:r w:rsidRPr="00C46E23">
        <w:rPr>
          <w:rFonts w:ascii="Times New Roman" w:eastAsia="Times New Roman" w:hAnsi="Times New Roman" w:cs="Times New Roman"/>
          <w:i/>
          <w:iCs/>
          <w:kern w:val="0"/>
          <w:lang w:val="en-US" w:eastAsia="pt-BR"/>
          <w14:ligatures w14:val="none"/>
        </w:rPr>
        <w:t>BNCC</w:t>
      </w:r>
      <w:r w:rsidRPr="009C354A">
        <w:rPr>
          <w:rFonts w:ascii="Times New Roman" w:eastAsia="Times New Roman" w:hAnsi="Times New Roman" w:cs="Times New Roman"/>
          <w:kern w:val="0"/>
          <w:lang w:val="en-US" w:eastAsia="pt-BR"/>
          <w14:ligatures w14:val="none"/>
        </w:rPr>
        <w:t xml:space="preserve">, </w:t>
      </w:r>
      <w:r w:rsidRPr="00C46E23">
        <w:rPr>
          <w:rFonts w:ascii="Times New Roman" w:eastAsia="Times New Roman" w:hAnsi="Times New Roman" w:cs="Times New Roman"/>
          <w:i/>
          <w:iCs/>
          <w:kern w:val="0"/>
          <w:lang w:val="en-US" w:eastAsia="pt-BR"/>
          <w14:ligatures w14:val="none"/>
        </w:rPr>
        <w:t>PNA</w:t>
      </w:r>
      <w:r w:rsidRPr="009C354A">
        <w:rPr>
          <w:rFonts w:ascii="Times New Roman" w:eastAsia="Times New Roman" w:hAnsi="Times New Roman" w:cs="Times New Roman"/>
          <w:kern w:val="0"/>
          <w:lang w:val="en-US" w:eastAsia="pt-BR"/>
          <w14:ligatures w14:val="none"/>
        </w:rPr>
        <w:t xml:space="preserve"> and the recent </w:t>
      </w:r>
      <w:proofErr w:type="spellStart"/>
      <w:r w:rsidR="002233EC" w:rsidRPr="009C354A">
        <w:rPr>
          <w:rFonts w:ascii="Times New Roman" w:eastAsia="Times New Roman" w:hAnsi="Times New Roman" w:cs="Times New Roman"/>
          <w:kern w:val="0"/>
          <w:lang w:val="en-US" w:eastAsia="pt-BR"/>
          <w14:ligatures w14:val="none"/>
        </w:rPr>
        <w:t>Literated</w:t>
      </w:r>
      <w:proofErr w:type="spellEnd"/>
      <w:r w:rsidR="002233EC" w:rsidRPr="009C354A">
        <w:rPr>
          <w:rFonts w:ascii="Times New Roman" w:eastAsia="Times New Roman" w:hAnsi="Times New Roman" w:cs="Times New Roman"/>
          <w:kern w:val="0"/>
          <w:lang w:val="en-US" w:eastAsia="pt-BR"/>
          <w14:ligatures w14:val="none"/>
        </w:rPr>
        <w:t xml:space="preserve"> Child </w:t>
      </w:r>
      <w:r w:rsidRPr="009C354A">
        <w:rPr>
          <w:rFonts w:ascii="Times New Roman" w:eastAsia="Times New Roman" w:hAnsi="Times New Roman" w:cs="Times New Roman"/>
          <w:kern w:val="0"/>
          <w:lang w:val="en-US" w:eastAsia="pt-BR"/>
          <w14:ligatures w14:val="none"/>
        </w:rPr>
        <w:t xml:space="preserve">National </w:t>
      </w:r>
      <w:r w:rsidR="002233EC" w:rsidRPr="009C354A">
        <w:rPr>
          <w:rFonts w:ascii="Times New Roman" w:eastAsia="Times New Roman" w:hAnsi="Times New Roman" w:cs="Times New Roman"/>
          <w:kern w:val="0"/>
          <w:lang w:val="en-US" w:eastAsia="pt-BR"/>
          <w14:ligatures w14:val="none"/>
        </w:rPr>
        <w:t>Commitment</w:t>
      </w:r>
      <w:r w:rsidRPr="009C354A">
        <w:rPr>
          <w:rFonts w:ascii="Times New Roman" w:eastAsia="Times New Roman" w:hAnsi="Times New Roman" w:cs="Times New Roman"/>
          <w:kern w:val="0"/>
          <w:lang w:val="en-US" w:eastAsia="pt-BR"/>
          <w14:ligatures w14:val="none"/>
        </w:rPr>
        <w:t xml:space="preserve">) to problematize them based on a </w:t>
      </w:r>
      <w:proofErr w:type="spellStart"/>
      <w:r w:rsidRPr="009C354A">
        <w:rPr>
          <w:rFonts w:ascii="Times New Roman" w:eastAsia="Times New Roman" w:hAnsi="Times New Roman" w:cs="Times New Roman"/>
          <w:kern w:val="0"/>
          <w:lang w:val="en-US" w:eastAsia="pt-BR"/>
          <w14:ligatures w14:val="none"/>
        </w:rPr>
        <w:t>Deleuzian</w:t>
      </w:r>
      <w:proofErr w:type="spellEnd"/>
      <w:r w:rsidRPr="009C354A">
        <w:rPr>
          <w:rFonts w:ascii="Times New Roman" w:eastAsia="Times New Roman" w:hAnsi="Times New Roman" w:cs="Times New Roman"/>
          <w:kern w:val="0"/>
          <w:lang w:val="en-US" w:eastAsia="pt-BR"/>
          <w14:ligatures w14:val="none"/>
        </w:rPr>
        <w:t xml:space="preserve"> perspective, in the </w:t>
      </w:r>
      <w:r w:rsidR="00F118FE"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w:t>
      </w:r>
      <w:proofErr w:type="spellStart"/>
      <w:r w:rsidR="00F118FE" w:rsidRPr="009C354A">
        <w:rPr>
          <w:rFonts w:ascii="Times New Roman" w:eastAsia="Times New Roman" w:hAnsi="Times New Roman" w:cs="Times New Roman"/>
          <w:bCs/>
          <w:i/>
          <w:kern w:val="0"/>
          <w:shd w:val="clear" w:color="auto" w:fill="FFFFFF"/>
          <w:lang w:val="en-US" w:eastAsia="pt-BR"/>
          <w14:ligatures w14:val="none"/>
        </w:rPr>
        <w:t>Currículos</w:t>
      </w:r>
      <w:proofErr w:type="spellEnd"/>
      <w:r w:rsidR="00F118FE"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F118FE"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F118FE" w:rsidRPr="009C354A">
        <w:rPr>
          <w:rFonts w:ascii="Times New Roman" w:eastAsia="Times New Roman" w:hAnsi="Times New Roman" w:cs="Times New Roman"/>
          <w:bCs/>
          <w:i/>
          <w:kern w:val="0"/>
          <w:shd w:val="clear" w:color="auto" w:fill="FFFFFF"/>
          <w:lang w:val="en-US" w:eastAsia="pt-BR"/>
          <w14:ligatures w14:val="none"/>
        </w:rPr>
        <w:t xml:space="preserve">: entre </w:t>
      </w:r>
      <w:proofErr w:type="spellStart"/>
      <w:r w:rsidR="00F118FE" w:rsidRPr="009C354A">
        <w:rPr>
          <w:rFonts w:ascii="Times New Roman" w:eastAsia="Times New Roman" w:hAnsi="Times New Roman" w:cs="Times New Roman"/>
          <w:bCs/>
          <w:i/>
          <w:kern w:val="0"/>
          <w:shd w:val="clear" w:color="auto" w:fill="FFFFFF"/>
          <w:lang w:val="en-US" w:eastAsia="pt-BR"/>
          <w14:ligatures w14:val="none"/>
        </w:rPr>
        <w:t>códigos</w:t>
      </w:r>
      <w:proofErr w:type="spellEnd"/>
      <w:r w:rsidR="00F118FE"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F118FE" w:rsidRPr="009C354A">
        <w:rPr>
          <w:rFonts w:ascii="Times New Roman" w:eastAsia="Times New Roman" w:hAnsi="Times New Roman" w:cs="Times New Roman"/>
          <w:bCs/>
          <w:i/>
          <w:kern w:val="0"/>
          <w:shd w:val="clear" w:color="auto" w:fill="FFFFFF"/>
          <w:lang w:val="en-US" w:eastAsia="pt-BR"/>
          <w14:ligatures w14:val="none"/>
        </w:rPr>
        <w:t>desvios</w:t>
      </w:r>
      <w:proofErr w:type="spellEnd"/>
      <w:r w:rsidR="00F118FE"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F118FE" w:rsidRPr="009C354A">
        <w:rPr>
          <w:rFonts w:ascii="Times New Roman" w:eastAsia="Times New Roman" w:hAnsi="Times New Roman" w:cs="Times New Roman"/>
          <w:bCs/>
          <w:i/>
          <w:kern w:val="0"/>
          <w:shd w:val="clear" w:color="auto" w:fill="FFFFFF"/>
          <w:lang w:val="en-US" w:eastAsia="pt-BR"/>
          <w14:ligatures w14:val="none"/>
        </w:rPr>
        <w:t>experimentação</w:t>
      </w:r>
      <w:proofErr w:type="spellEnd"/>
      <w:r w:rsidR="00F118FE"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Curricula and </w:t>
      </w:r>
      <w:r w:rsidR="00E5672C">
        <w:rPr>
          <w:rFonts w:ascii="Times New Roman" w:eastAsia="Times New Roman" w:hAnsi="Times New Roman" w:cs="Times New Roman"/>
          <w:kern w:val="0"/>
          <w:lang w:val="en-US" w:eastAsia="pt-BR"/>
          <w14:ligatures w14:val="none"/>
        </w:rPr>
        <w:t>teaching</w:t>
      </w:r>
      <w:r w:rsidR="00C46E23">
        <w:rPr>
          <w:rFonts w:ascii="Times New Roman" w:eastAsia="Times New Roman" w:hAnsi="Times New Roman" w:cs="Times New Roman"/>
          <w:kern w:val="0"/>
          <w:lang w:val="en-US" w:eastAsia="pt-BR"/>
          <w14:ligatures w14:val="none"/>
        </w:rPr>
        <w:t xml:space="preserve"> how to read and write</w:t>
      </w:r>
      <w:r w:rsidRPr="009C354A">
        <w:rPr>
          <w:rFonts w:ascii="Times New Roman" w:eastAsia="Times New Roman" w:hAnsi="Times New Roman" w:cs="Times New Roman"/>
          <w:kern w:val="0"/>
          <w:lang w:val="en-US" w:eastAsia="pt-BR"/>
          <w14:ligatures w14:val="none"/>
        </w:rPr>
        <w:t>: between codes, deviations and experimentation</w:t>
      </w:r>
      <w:r w:rsidR="00F118FE"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Furthermore, using conversation networks with teachers from </w:t>
      </w:r>
      <w:r w:rsidR="00F118FE" w:rsidRPr="009C354A">
        <w:rPr>
          <w:rFonts w:ascii="Times New Roman" w:eastAsia="Times New Roman" w:hAnsi="Times New Roman" w:cs="Times New Roman"/>
          <w:kern w:val="0"/>
          <w:lang w:val="en-US" w:eastAsia="pt-BR"/>
          <w14:ligatures w14:val="none"/>
        </w:rPr>
        <w:t xml:space="preserve">the state of </w:t>
      </w:r>
      <w:r w:rsidRPr="009C354A">
        <w:rPr>
          <w:rFonts w:ascii="Times New Roman" w:eastAsia="Times New Roman" w:hAnsi="Times New Roman" w:cs="Times New Roman"/>
          <w:kern w:val="0"/>
          <w:lang w:val="en-US" w:eastAsia="pt-BR"/>
          <w14:ligatures w14:val="none"/>
        </w:rPr>
        <w:t>Espírito Santo, the researchers show that micropolitics are activated by teachers in the daily life of the school and</w:t>
      </w:r>
      <w:r w:rsidR="00F118FE" w:rsidRPr="009C354A">
        <w:rPr>
          <w:rFonts w:ascii="Times New Roman" w:eastAsia="Times New Roman" w:hAnsi="Times New Roman" w:cs="Times New Roman"/>
          <w:kern w:val="0"/>
          <w:lang w:val="en-US" w:eastAsia="pt-BR"/>
          <w14:ligatures w14:val="none"/>
        </w:rPr>
        <w:t xml:space="preserve"> also</w:t>
      </w:r>
      <w:r w:rsidRPr="009C354A">
        <w:rPr>
          <w:rFonts w:ascii="Times New Roman" w:eastAsia="Times New Roman" w:hAnsi="Times New Roman" w:cs="Times New Roman"/>
          <w:kern w:val="0"/>
          <w:lang w:val="en-US" w:eastAsia="pt-BR"/>
          <w14:ligatures w14:val="none"/>
        </w:rPr>
        <w:t xml:space="preserve"> </w:t>
      </w:r>
      <w:r w:rsidR="00F118FE" w:rsidRPr="009C354A">
        <w:rPr>
          <w:rFonts w:ascii="Times New Roman" w:eastAsia="Times New Roman" w:hAnsi="Times New Roman" w:cs="Times New Roman"/>
          <w:kern w:val="0"/>
          <w:lang w:val="en-US" w:eastAsia="pt-BR"/>
          <w14:ligatures w14:val="none"/>
        </w:rPr>
        <w:t>in what way</w:t>
      </w:r>
      <w:r w:rsidRPr="009C354A">
        <w:rPr>
          <w:rFonts w:ascii="Times New Roman" w:eastAsia="Times New Roman" w:hAnsi="Times New Roman" w:cs="Times New Roman"/>
          <w:kern w:val="0"/>
          <w:lang w:val="en-US" w:eastAsia="pt-BR"/>
          <w14:ligatures w14:val="none"/>
        </w:rPr>
        <w:t xml:space="preserve"> they create </w:t>
      </w:r>
      <w:r w:rsidR="00F118FE" w:rsidRPr="009C354A">
        <w:rPr>
          <w:rFonts w:ascii="Times New Roman" w:eastAsia="Times New Roman" w:hAnsi="Times New Roman" w:cs="Times New Roman"/>
          <w:kern w:val="0"/>
          <w:lang w:val="en-US" w:eastAsia="pt-BR"/>
          <w14:ligatures w14:val="none"/>
        </w:rPr>
        <w:t>“</w:t>
      </w:r>
      <w:r w:rsidR="00EF21D4">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life-</w:t>
      </w:r>
      <w:r w:rsidRPr="009C354A">
        <w:rPr>
          <w:rFonts w:ascii="Times New Roman" w:eastAsia="Times New Roman" w:hAnsi="Times New Roman" w:cs="Times New Roman"/>
          <w:kern w:val="0"/>
          <w:lang w:val="en-US" w:eastAsia="pt-BR"/>
          <w14:ligatures w14:val="none"/>
        </w:rPr>
        <w:lastRenderedPageBreak/>
        <w:t xml:space="preserve">affirming collective curricular movements, in an exercise of thought that opens up to the new, to the unthinkable, splitting postulates and inventing other </w:t>
      </w:r>
      <w:r w:rsidR="00F118FE" w:rsidRPr="009C354A">
        <w:rPr>
          <w:rFonts w:ascii="Times New Roman" w:eastAsia="Times New Roman" w:hAnsi="Times New Roman" w:cs="Times New Roman"/>
          <w:kern w:val="0"/>
          <w:lang w:val="en-US" w:eastAsia="pt-BR"/>
          <w14:ligatures w14:val="none"/>
        </w:rPr>
        <w:t>ways of (re)existing, with art”.</w:t>
      </w:r>
    </w:p>
    <w:p w14:paraId="622F2AE4" w14:textId="42A59F79" w:rsidR="00857B35" w:rsidRPr="000314A7" w:rsidRDefault="00857B35" w:rsidP="00F7548F">
      <w:pPr>
        <w:spacing w:line="360" w:lineRule="auto"/>
        <w:ind w:firstLine="700"/>
        <w:jc w:val="both"/>
        <w:rPr>
          <w:rFonts w:ascii="Times New Roman" w:eastAsia="Times New Roman" w:hAnsi="Times New Roman" w:cs="Times New Roman"/>
          <w:kern w:val="0"/>
          <w:shd w:val="clear" w:color="auto" w:fill="FFFFFF"/>
          <w:lang w:val="en-US" w:eastAsia="pt-BR"/>
          <w14:ligatures w14:val="none"/>
        </w:rPr>
      </w:pPr>
      <w:r w:rsidRPr="009C354A">
        <w:rPr>
          <w:rFonts w:ascii="Times New Roman" w:eastAsia="Times New Roman" w:hAnsi="Times New Roman" w:cs="Times New Roman"/>
          <w:kern w:val="0"/>
          <w:lang w:val="en-US" w:eastAsia="pt-BR"/>
          <w14:ligatures w14:val="none"/>
        </w:rPr>
        <w:t xml:space="preserve">It is worth noting that the </w:t>
      </w:r>
      <w:r w:rsidR="00EF21D4" w:rsidRPr="00EF21D4">
        <w:rPr>
          <w:rFonts w:ascii="Times New Roman" w:eastAsia="Times New Roman" w:hAnsi="Times New Roman" w:cs="Times New Roman"/>
          <w:i/>
          <w:iCs/>
          <w:kern w:val="0"/>
          <w:lang w:val="en-US" w:eastAsia="pt-BR"/>
          <w14:ligatures w14:val="none"/>
        </w:rPr>
        <w:t>PNA</w:t>
      </w:r>
      <w:r w:rsidRPr="009C354A">
        <w:rPr>
          <w:rFonts w:ascii="Times New Roman" w:eastAsia="Times New Roman" w:hAnsi="Times New Roman" w:cs="Times New Roman"/>
          <w:kern w:val="0"/>
          <w:lang w:val="en-US" w:eastAsia="pt-BR"/>
          <w14:ligatures w14:val="none"/>
        </w:rPr>
        <w:t xml:space="preserve"> established a series of actions in addition to the document that defines what should be taught </w:t>
      </w:r>
      <w:r w:rsidR="00142275">
        <w:rPr>
          <w:rFonts w:ascii="Times New Roman" w:eastAsia="Times New Roman" w:hAnsi="Times New Roman" w:cs="Times New Roman"/>
          <w:kern w:val="0"/>
          <w:lang w:val="en-US" w:eastAsia="pt-BR"/>
          <w14:ligatures w14:val="none"/>
        </w:rPr>
        <w:t>for those who are learning how to</w:t>
      </w:r>
      <w:r w:rsidRPr="009C354A">
        <w:rPr>
          <w:rFonts w:ascii="Times New Roman" w:eastAsia="Times New Roman" w:hAnsi="Times New Roman" w:cs="Times New Roman"/>
          <w:kern w:val="0"/>
          <w:lang w:val="en-US" w:eastAsia="pt-BR"/>
          <w14:ligatures w14:val="none"/>
        </w:rPr>
        <w:t xml:space="preserve"> </w:t>
      </w:r>
      <w:r w:rsidR="00E5672C" w:rsidRPr="00E5672C">
        <w:rPr>
          <w:rFonts w:ascii="Times New Roman" w:eastAsia="Times New Roman" w:hAnsi="Times New Roman" w:cs="Times New Roman"/>
          <w:kern w:val="0"/>
          <w:lang w:val="en-US" w:eastAsia="pt-BR"/>
          <w14:ligatures w14:val="none"/>
        </w:rPr>
        <w:t>read and writ</w:t>
      </w:r>
      <w:r w:rsidR="00142275">
        <w:rPr>
          <w:rFonts w:ascii="Times New Roman" w:eastAsia="Times New Roman" w:hAnsi="Times New Roman" w:cs="Times New Roman"/>
          <w:kern w:val="0"/>
          <w:lang w:val="en-US" w:eastAsia="pt-BR"/>
          <w14:ligatures w14:val="none"/>
        </w:rPr>
        <w:t>e</w:t>
      </w:r>
      <w:r w:rsidRPr="009C354A">
        <w:rPr>
          <w:rFonts w:ascii="Times New Roman" w:eastAsia="Times New Roman" w:hAnsi="Times New Roman" w:cs="Times New Roman"/>
          <w:kern w:val="0"/>
          <w:lang w:val="en-US" w:eastAsia="pt-BR"/>
          <w14:ligatures w14:val="none"/>
        </w:rPr>
        <w:t>. All of these actions can be understood as curricula</w:t>
      </w:r>
      <w:r w:rsidR="000817CD">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and this is what </w:t>
      </w:r>
      <w:r w:rsidRPr="004647D1">
        <w:rPr>
          <w:rFonts w:ascii="Times New Roman" w:eastAsia="Times New Roman" w:hAnsi="Times New Roman" w:cs="Times New Roman"/>
          <w:kern w:val="0"/>
          <w:lang w:val="en-US" w:eastAsia="pt-BR"/>
          <w14:ligatures w14:val="none"/>
        </w:rPr>
        <w:t xml:space="preserve">the </w:t>
      </w:r>
      <w:r w:rsidR="00BC4341" w:rsidRPr="004647D1">
        <w:rPr>
          <w:rFonts w:ascii="Times New Roman" w:eastAsia="Times New Roman" w:hAnsi="Times New Roman" w:cs="Times New Roman"/>
          <w:kern w:val="0"/>
          <w:lang w:val="en-US" w:eastAsia="pt-BR"/>
          <w14:ligatures w14:val="none"/>
        </w:rPr>
        <w:t>paper</w:t>
      </w:r>
      <w:r w:rsidRPr="004647D1">
        <w:rPr>
          <w:rFonts w:ascii="Times New Roman" w:eastAsia="Times New Roman" w:hAnsi="Times New Roman" w:cs="Times New Roman"/>
          <w:kern w:val="0"/>
          <w:lang w:val="en-US" w:eastAsia="pt-BR"/>
          <w14:ligatures w14:val="none"/>
        </w:rPr>
        <w:t xml:space="preserve">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Diálogos</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[inter]</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ditados</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formação</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professores</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no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âmbito</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da Política Nacional de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Alfabetização</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e o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currículo</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im</w:t>
      </w:r>
      <w:proofErr w:type="spellEnd"/>
      <w:r w:rsidR="00BC4341" w:rsidRPr="004647D1">
        <w:rPr>
          <w:rFonts w:ascii="Times New Roman" w:eastAsia="Times New Roman" w:hAnsi="Times New Roman" w:cs="Times New Roman"/>
          <w:bCs/>
          <w:i/>
          <w:kern w:val="0"/>
          <w:shd w:val="clear" w:color="auto" w:fill="FFFFFF"/>
          <w:lang w:val="en-US" w:eastAsia="pt-BR"/>
          <w14:ligatures w14:val="none"/>
        </w:rPr>
        <w:t>]</w:t>
      </w:r>
      <w:proofErr w:type="spellStart"/>
      <w:r w:rsidR="00BC4341" w:rsidRPr="004647D1">
        <w:rPr>
          <w:rFonts w:ascii="Times New Roman" w:eastAsia="Times New Roman" w:hAnsi="Times New Roman" w:cs="Times New Roman"/>
          <w:bCs/>
          <w:i/>
          <w:kern w:val="0"/>
          <w:shd w:val="clear" w:color="auto" w:fill="FFFFFF"/>
          <w:lang w:val="en-US" w:eastAsia="pt-BR"/>
          <w14:ligatures w14:val="none"/>
        </w:rPr>
        <w:t>posto</w:t>
      </w:r>
      <w:proofErr w:type="spellEnd"/>
      <w:r w:rsidR="00BC4341" w:rsidRPr="004647D1">
        <w:rPr>
          <w:rFonts w:ascii="Times New Roman" w:eastAsia="Times New Roman" w:hAnsi="Times New Roman" w:cs="Times New Roman"/>
          <w:kern w:val="0"/>
          <w:lang w:val="en-US" w:eastAsia="pt-BR"/>
          <w14:ligatures w14:val="none"/>
        </w:rPr>
        <w:t xml:space="preserve"> [Inter</w:t>
      </w:r>
      <w:r w:rsidRPr="004647D1">
        <w:rPr>
          <w:rFonts w:ascii="Times New Roman" w:eastAsia="Times New Roman" w:hAnsi="Times New Roman" w:cs="Times New Roman"/>
          <w:kern w:val="0"/>
          <w:lang w:val="en-US" w:eastAsia="pt-BR"/>
          <w14:ligatures w14:val="none"/>
        </w:rPr>
        <w:t>dicted</w:t>
      </w:r>
      <w:r w:rsidR="004C6024" w:rsidRPr="004647D1">
        <w:rPr>
          <w:rFonts w:ascii="Times New Roman" w:eastAsia="Times New Roman" w:hAnsi="Times New Roman" w:cs="Times New Roman"/>
          <w:kern w:val="0"/>
          <w:lang w:val="en-US" w:eastAsia="pt-BR"/>
          <w14:ligatures w14:val="none"/>
        </w:rPr>
        <w:t>/dictated</w:t>
      </w:r>
      <w:r w:rsidRPr="004647D1">
        <w:rPr>
          <w:rFonts w:ascii="Times New Roman" w:eastAsia="Times New Roman" w:hAnsi="Times New Roman" w:cs="Times New Roman"/>
          <w:kern w:val="0"/>
          <w:lang w:val="en-US" w:eastAsia="pt-BR"/>
          <w14:ligatures w14:val="none"/>
        </w:rPr>
        <w:t xml:space="preserve"> </w:t>
      </w:r>
      <w:r w:rsidR="000817CD" w:rsidRPr="004647D1">
        <w:rPr>
          <w:rFonts w:ascii="Times New Roman" w:eastAsia="Times New Roman" w:hAnsi="Times New Roman" w:cs="Times New Roman"/>
          <w:kern w:val="0"/>
          <w:lang w:val="en-US" w:eastAsia="pt-BR"/>
          <w14:ligatures w14:val="none"/>
        </w:rPr>
        <w:t>d</w:t>
      </w:r>
      <w:r w:rsidRPr="004647D1">
        <w:rPr>
          <w:rFonts w:ascii="Times New Roman" w:eastAsia="Times New Roman" w:hAnsi="Times New Roman" w:cs="Times New Roman"/>
          <w:kern w:val="0"/>
          <w:lang w:val="en-US" w:eastAsia="pt-BR"/>
          <w14:ligatures w14:val="none"/>
        </w:rPr>
        <w:t>ialog</w:t>
      </w:r>
      <w:r w:rsidR="000817CD" w:rsidRPr="004647D1">
        <w:rPr>
          <w:rFonts w:ascii="Times New Roman" w:eastAsia="Times New Roman" w:hAnsi="Times New Roman" w:cs="Times New Roman"/>
          <w:kern w:val="0"/>
          <w:lang w:val="en-US" w:eastAsia="pt-BR"/>
          <w14:ligatures w14:val="none"/>
        </w:rPr>
        <w:t>s</w:t>
      </w:r>
      <w:r w:rsidRPr="004647D1">
        <w:rPr>
          <w:rFonts w:ascii="Times New Roman" w:eastAsia="Times New Roman" w:hAnsi="Times New Roman" w:cs="Times New Roman"/>
          <w:kern w:val="0"/>
          <w:lang w:val="en-US" w:eastAsia="pt-BR"/>
          <w14:ligatures w14:val="none"/>
        </w:rPr>
        <w:t>: teacher training within the scope of the Na</w:t>
      </w:r>
      <w:r w:rsidR="00BC4341" w:rsidRPr="004647D1">
        <w:rPr>
          <w:rFonts w:ascii="Times New Roman" w:eastAsia="Times New Roman" w:hAnsi="Times New Roman" w:cs="Times New Roman"/>
          <w:kern w:val="0"/>
          <w:lang w:val="en-US" w:eastAsia="pt-BR"/>
          <w14:ligatures w14:val="none"/>
        </w:rPr>
        <w:t>tional Literacy Policy and the im</w:t>
      </w:r>
      <w:r w:rsidRPr="004647D1">
        <w:rPr>
          <w:rFonts w:ascii="Times New Roman" w:eastAsia="Times New Roman" w:hAnsi="Times New Roman" w:cs="Times New Roman"/>
          <w:kern w:val="0"/>
          <w:lang w:val="en-US" w:eastAsia="pt-BR"/>
          <w14:ligatures w14:val="none"/>
        </w:rPr>
        <w:t>posed</w:t>
      </w:r>
      <w:r w:rsidR="007C2A43" w:rsidRPr="004647D1">
        <w:rPr>
          <w:rFonts w:ascii="Times New Roman" w:eastAsia="Times New Roman" w:hAnsi="Times New Roman" w:cs="Times New Roman"/>
          <w:kern w:val="0"/>
          <w:lang w:val="en-US" w:eastAsia="pt-BR"/>
          <w14:ligatures w14:val="none"/>
        </w:rPr>
        <w:t>/established</w:t>
      </w:r>
      <w:r w:rsidRPr="004647D1">
        <w:rPr>
          <w:rFonts w:ascii="Times New Roman" w:eastAsia="Times New Roman" w:hAnsi="Times New Roman" w:cs="Times New Roman"/>
          <w:kern w:val="0"/>
          <w:lang w:val="en-US" w:eastAsia="pt-BR"/>
          <w14:ligatures w14:val="none"/>
        </w:rPr>
        <w:t xml:space="preserve"> curriculum</w:t>
      </w:r>
      <w:r w:rsidR="00BC4341" w:rsidRPr="004647D1">
        <w:rPr>
          <w:rFonts w:ascii="Times New Roman" w:eastAsia="Times New Roman" w:hAnsi="Times New Roman" w:cs="Times New Roman"/>
          <w:kern w:val="0"/>
          <w:lang w:val="en-US" w:eastAsia="pt-BR"/>
          <w14:ligatures w14:val="none"/>
        </w:rPr>
        <w:t>]</w:t>
      </w:r>
      <w:r w:rsidRPr="004647D1">
        <w:rPr>
          <w:rFonts w:ascii="Times New Roman" w:eastAsia="Times New Roman" w:hAnsi="Times New Roman" w:cs="Times New Roman"/>
          <w:kern w:val="0"/>
          <w:lang w:val="en-US" w:eastAsia="pt-BR"/>
          <w14:ligatures w14:val="none"/>
        </w:rPr>
        <w:t xml:space="preserve"> highlights. </w:t>
      </w:r>
      <w:r w:rsidRPr="009C354A">
        <w:rPr>
          <w:rFonts w:ascii="Times New Roman" w:eastAsia="Times New Roman" w:hAnsi="Times New Roman" w:cs="Times New Roman"/>
          <w:kern w:val="0"/>
          <w:lang w:val="en-US" w:eastAsia="pt-BR"/>
          <w14:ligatures w14:val="none"/>
        </w:rPr>
        <w:t xml:space="preserve">Turning </w:t>
      </w:r>
      <w:r w:rsidR="007A7653">
        <w:rPr>
          <w:rFonts w:ascii="Times New Roman" w:eastAsia="Times New Roman" w:hAnsi="Times New Roman" w:cs="Times New Roman"/>
          <w:kern w:val="0"/>
          <w:lang w:val="en-US" w:eastAsia="pt-BR"/>
          <w14:ligatures w14:val="none"/>
        </w:rPr>
        <w:t>its</w:t>
      </w:r>
      <w:r w:rsidRPr="009C354A">
        <w:rPr>
          <w:rFonts w:ascii="Times New Roman" w:eastAsia="Times New Roman" w:hAnsi="Times New Roman" w:cs="Times New Roman"/>
          <w:kern w:val="0"/>
          <w:lang w:val="en-US" w:eastAsia="pt-BR"/>
          <w14:ligatures w14:val="none"/>
        </w:rPr>
        <w:t xml:space="preserve"> analysis to the Time to Learn Program, a teacher training action proposed by </w:t>
      </w:r>
      <w:r w:rsidRPr="007A7653">
        <w:rPr>
          <w:rFonts w:ascii="Times New Roman" w:eastAsia="Times New Roman" w:hAnsi="Times New Roman" w:cs="Times New Roman"/>
          <w:i/>
          <w:iCs/>
          <w:kern w:val="0"/>
          <w:lang w:val="en-US" w:eastAsia="pt-BR"/>
          <w14:ligatures w14:val="none"/>
        </w:rPr>
        <w:t>PNA</w:t>
      </w:r>
      <w:r w:rsidRPr="009C354A">
        <w:rPr>
          <w:rFonts w:ascii="Times New Roman" w:eastAsia="Times New Roman" w:hAnsi="Times New Roman" w:cs="Times New Roman"/>
          <w:kern w:val="0"/>
          <w:lang w:val="en-US" w:eastAsia="pt-BR"/>
          <w14:ligatures w14:val="none"/>
        </w:rPr>
        <w:t>, particularly for the Literacy Prac</w:t>
      </w:r>
      <w:r w:rsidR="00BC4341" w:rsidRPr="009C354A">
        <w:rPr>
          <w:rFonts w:ascii="Times New Roman" w:eastAsia="Times New Roman" w:hAnsi="Times New Roman" w:cs="Times New Roman"/>
          <w:kern w:val="0"/>
          <w:lang w:val="en-US" w:eastAsia="pt-BR"/>
          <w14:ligatures w14:val="none"/>
        </w:rPr>
        <w:t>tices Course and the materials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Práticas</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de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Alfabetização</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Livro</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do Professor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Alfabetizador</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Estratégias</w:t>
      </w:r>
      <w:proofErr w:type="spellEnd"/>
      <w:r w:rsidR="00BC4341" w:rsidRPr="009C354A">
        <w:rPr>
          <w:rFonts w:ascii="Times New Roman" w:eastAsia="Times New Roman" w:hAnsi="Times New Roman" w:cs="Times New Roman"/>
          <w:kern w:val="0"/>
          <w:shd w:val="clear" w:color="auto" w:fill="FFFFFF"/>
          <w:lang w:val="en-US" w:eastAsia="pt-BR"/>
          <w14:ligatures w14:val="none"/>
        </w:rPr>
        <w:t>”</w:t>
      </w:r>
      <w:r w:rsidR="00BC4341"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Literacy Practices: Book of the Literacy Teacher – Strategies</w:t>
      </w:r>
      <w:r w:rsidR="00BC4341"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t>
      </w:r>
      <w:bookmarkStart w:id="17" w:name="_Hlk164797414"/>
      <w:proofErr w:type="spellStart"/>
      <w:r w:rsidR="007A7653" w:rsidRPr="009C354A">
        <w:rPr>
          <w:rFonts w:ascii="Times New Roman" w:eastAsia="Times New Roman" w:hAnsi="Times New Roman" w:cs="Times New Roman"/>
          <w:kern w:val="0"/>
          <w:lang w:val="en-US" w:eastAsia="pt-BR"/>
          <w14:ligatures w14:val="none"/>
        </w:rPr>
        <w:t>Brasil</w:t>
      </w:r>
      <w:proofErr w:type="spellEnd"/>
      <w:r w:rsidR="00BC4341" w:rsidRPr="009C354A">
        <w:rPr>
          <w:rFonts w:ascii="Times New Roman" w:eastAsia="Times New Roman" w:hAnsi="Times New Roman" w:cs="Times New Roman"/>
          <w:kern w:val="0"/>
          <w:lang w:val="en-US" w:eastAsia="pt-BR"/>
          <w14:ligatures w14:val="none"/>
        </w:rPr>
        <w:t>, 2021</w:t>
      </w:r>
      <w:bookmarkEnd w:id="17"/>
      <w:r w:rsidR="00BC4341" w:rsidRPr="009C354A">
        <w:rPr>
          <w:rFonts w:ascii="Times New Roman" w:eastAsia="Times New Roman" w:hAnsi="Times New Roman" w:cs="Times New Roman"/>
          <w:kern w:val="0"/>
          <w:lang w:val="en-US" w:eastAsia="pt-BR"/>
          <w14:ligatures w14:val="none"/>
        </w:rPr>
        <w:t>) and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Práticas</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de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Alfabetização</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Livro</w:t>
      </w:r>
      <w:proofErr w:type="spellEnd"/>
      <w:r w:rsidR="00BC4341" w:rsidRPr="009C354A">
        <w:rPr>
          <w:rFonts w:ascii="Times New Roman" w:eastAsia="Times New Roman" w:hAnsi="Times New Roman" w:cs="Times New Roman"/>
          <w:i/>
          <w:kern w:val="0"/>
          <w:shd w:val="clear" w:color="auto" w:fill="FFFFFF"/>
          <w:lang w:val="en-US" w:eastAsia="pt-BR"/>
          <w14:ligatures w14:val="none"/>
        </w:rPr>
        <w:t xml:space="preserve"> de </w:t>
      </w:r>
      <w:proofErr w:type="spellStart"/>
      <w:r w:rsidR="00BC4341" w:rsidRPr="009C354A">
        <w:rPr>
          <w:rFonts w:ascii="Times New Roman" w:eastAsia="Times New Roman" w:hAnsi="Times New Roman" w:cs="Times New Roman"/>
          <w:i/>
          <w:kern w:val="0"/>
          <w:shd w:val="clear" w:color="auto" w:fill="FFFFFF"/>
          <w:lang w:val="en-US" w:eastAsia="pt-BR"/>
          <w14:ligatures w14:val="none"/>
        </w:rPr>
        <w:t>Atividades</w:t>
      </w:r>
      <w:proofErr w:type="spellEnd"/>
      <w:r w:rsidR="00BC4341" w:rsidRPr="009C354A">
        <w:rPr>
          <w:rFonts w:ascii="Times New Roman" w:eastAsia="Times New Roman" w:hAnsi="Times New Roman" w:cs="Times New Roman"/>
          <w:kern w:val="0"/>
          <w:lang w:val="en-US" w:eastAsia="pt-BR"/>
          <w14:ligatures w14:val="none"/>
        </w:rPr>
        <w:t>” [</w:t>
      </w:r>
      <w:r w:rsidRPr="009C354A">
        <w:rPr>
          <w:rFonts w:ascii="Times New Roman" w:eastAsia="Times New Roman" w:hAnsi="Times New Roman" w:cs="Times New Roman"/>
          <w:kern w:val="0"/>
          <w:lang w:val="en-US" w:eastAsia="pt-BR"/>
          <w14:ligatures w14:val="none"/>
        </w:rPr>
        <w:t>Literacy Practices: Activity Book</w:t>
      </w:r>
      <w:r w:rsidR="00BC4341" w:rsidRPr="009C354A">
        <w:rPr>
          <w:rFonts w:ascii="Times New Roman" w:eastAsia="Times New Roman" w:hAnsi="Times New Roman" w:cs="Times New Roman"/>
          <w:kern w:val="0"/>
          <w:lang w:val="en-US" w:eastAsia="pt-BR"/>
          <w14:ligatures w14:val="none"/>
        </w:rPr>
        <w:t>]</w:t>
      </w:r>
      <w:r w:rsidR="007A7653">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t>
      </w:r>
      <w:proofErr w:type="spellStart"/>
      <w:r w:rsidRPr="009C354A">
        <w:rPr>
          <w:rFonts w:ascii="Times New Roman" w:eastAsia="Times New Roman" w:hAnsi="Times New Roman" w:cs="Times New Roman"/>
          <w:kern w:val="0"/>
          <w:lang w:val="en-US" w:eastAsia="pt-BR"/>
          <w14:ligatures w14:val="none"/>
        </w:rPr>
        <w:t>Jânio</w:t>
      </w:r>
      <w:proofErr w:type="spellEnd"/>
      <w:r w:rsidRPr="009C354A">
        <w:rPr>
          <w:rFonts w:ascii="Times New Roman" w:eastAsia="Times New Roman" w:hAnsi="Times New Roman" w:cs="Times New Roman"/>
          <w:kern w:val="0"/>
          <w:lang w:val="en-US" w:eastAsia="pt-BR"/>
          <w14:ligatures w14:val="none"/>
        </w:rPr>
        <w:t xml:space="preserve"> Nunes dos Santos and Adriana Cavalcanti dos Santos show, based on the discursive perspective of Bakhtin and </w:t>
      </w:r>
      <w:proofErr w:type="spellStart"/>
      <w:r w:rsidRPr="009C354A">
        <w:rPr>
          <w:rFonts w:ascii="Times New Roman" w:eastAsia="Times New Roman" w:hAnsi="Times New Roman" w:cs="Times New Roman"/>
          <w:kern w:val="0"/>
          <w:lang w:val="en-US" w:eastAsia="pt-BR"/>
          <w14:ligatures w14:val="none"/>
        </w:rPr>
        <w:t>Volochinov</w:t>
      </w:r>
      <w:proofErr w:type="spellEnd"/>
      <w:r w:rsidRPr="009C354A">
        <w:rPr>
          <w:rFonts w:ascii="Times New Roman" w:eastAsia="Times New Roman" w:hAnsi="Times New Roman" w:cs="Times New Roman"/>
          <w:kern w:val="0"/>
          <w:lang w:val="en-US" w:eastAsia="pt-BR"/>
          <w14:ligatures w14:val="none"/>
        </w:rPr>
        <w:t xml:space="preserve">, how </w:t>
      </w:r>
      <w:r w:rsidRPr="004647D1">
        <w:rPr>
          <w:rFonts w:ascii="Times New Roman" w:eastAsia="Times New Roman" w:hAnsi="Times New Roman" w:cs="Times New Roman"/>
          <w:i/>
          <w:iCs/>
          <w:kern w:val="0"/>
          <w:lang w:val="en-US" w:eastAsia="pt-BR"/>
          <w14:ligatures w14:val="none"/>
        </w:rPr>
        <w:t>PNA</w:t>
      </w:r>
      <w:r w:rsidRPr="009C354A">
        <w:rPr>
          <w:rFonts w:ascii="Times New Roman" w:eastAsia="Times New Roman" w:hAnsi="Times New Roman" w:cs="Times New Roman"/>
          <w:kern w:val="0"/>
          <w:lang w:val="en-US" w:eastAsia="pt-BR"/>
          <w14:ligatures w14:val="none"/>
        </w:rPr>
        <w:t xml:space="preserve"> intends to impose a discourse that takes steps backwards in teacher training, by limiting </w:t>
      </w:r>
      <w:r w:rsidR="00342302">
        <w:rPr>
          <w:rFonts w:ascii="Times New Roman" w:eastAsia="Times New Roman" w:hAnsi="Times New Roman" w:cs="Times New Roman"/>
          <w:kern w:val="0"/>
          <w:lang w:val="en-US" w:eastAsia="pt-BR"/>
          <w14:ligatures w14:val="none"/>
        </w:rPr>
        <w:t xml:space="preserve">the </w:t>
      </w:r>
      <w:r w:rsidR="00342302" w:rsidRPr="00342302">
        <w:rPr>
          <w:rFonts w:ascii="Times New Roman" w:eastAsia="Times New Roman" w:hAnsi="Times New Roman" w:cs="Times New Roman"/>
          <w:kern w:val="0"/>
          <w:lang w:val="en-US" w:eastAsia="pt-BR"/>
          <w14:ligatures w14:val="none"/>
        </w:rPr>
        <w:t>teaching how to read and write</w:t>
      </w:r>
      <w:r w:rsidR="00342302">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practices to </w:t>
      </w:r>
      <w:proofErr w:type="spellStart"/>
      <w:r w:rsidRPr="009C354A">
        <w:rPr>
          <w:rFonts w:ascii="Times New Roman" w:eastAsia="Times New Roman" w:hAnsi="Times New Roman" w:cs="Times New Roman"/>
          <w:kern w:val="0"/>
          <w:lang w:val="en-US" w:eastAsia="pt-BR"/>
          <w14:ligatures w14:val="none"/>
        </w:rPr>
        <w:t>phonic</w:t>
      </w:r>
      <w:proofErr w:type="spellEnd"/>
      <w:r w:rsidRPr="009C354A">
        <w:rPr>
          <w:rFonts w:ascii="Times New Roman" w:eastAsia="Times New Roman" w:hAnsi="Times New Roman" w:cs="Times New Roman"/>
          <w:kern w:val="0"/>
          <w:lang w:val="en-US" w:eastAsia="pt-BR"/>
          <w14:ligatures w14:val="none"/>
        </w:rPr>
        <w:t xml:space="preserve"> instruction.</w:t>
      </w:r>
      <w:r w:rsidR="00AD3317">
        <w:rPr>
          <w:rFonts w:ascii="Times New Roman" w:eastAsia="Times New Roman" w:hAnsi="Times New Roman" w:cs="Times New Roman"/>
          <w:kern w:val="0"/>
          <w:shd w:val="clear" w:color="auto" w:fill="FFFFFF"/>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The training proposed by this course builds meanings that disregard </w:t>
      </w:r>
      <w:r w:rsidR="00342302" w:rsidRPr="00342302">
        <w:rPr>
          <w:rFonts w:ascii="Times New Roman" w:eastAsia="Times New Roman" w:hAnsi="Times New Roman" w:cs="Times New Roman"/>
          <w:kern w:val="0"/>
          <w:lang w:val="en-US" w:eastAsia="pt-BR"/>
          <w14:ligatures w14:val="none"/>
        </w:rPr>
        <w:t>teaching how to read and write</w:t>
      </w:r>
      <w:r w:rsidR="00342302">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as </w:t>
      </w:r>
      <w:r w:rsidR="00342302">
        <w:rPr>
          <w:rFonts w:ascii="Times New Roman" w:eastAsia="Times New Roman" w:hAnsi="Times New Roman" w:cs="Times New Roman"/>
          <w:kern w:val="0"/>
          <w:lang w:val="en-US" w:eastAsia="pt-BR"/>
          <w14:ligatures w14:val="none"/>
        </w:rPr>
        <w:t xml:space="preserve">a </w:t>
      </w:r>
      <w:r w:rsidRPr="009C354A">
        <w:rPr>
          <w:rFonts w:ascii="Times New Roman" w:eastAsia="Times New Roman" w:hAnsi="Times New Roman" w:cs="Times New Roman"/>
          <w:kern w:val="0"/>
          <w:lang w:val="en-US" w:eastAsia="pt-BR"/>
          <w14:ligatures w14:val="none"/>
        </w:rPr>
        <w:t>discursive practice, at the same time that it proposes a light and superficial training for teachers. However, the author</w:t>
      </w:r>
      <w:r w:rsidR="00BC4341" w:rsidRPr="009C354A">
        <w:rPr>
          <w:rFonts w:ascii="Times New Roman" w:eastAsia="Times New Roman" w:hAnsi="Times New Roman" w:cs="Times New Roman"/>
          <w:kern w:val="0"/>
          <w:lang w:val="en-US" w:eastAsia="pt-BR"/>
          <w14:ligatures w14:val="none"/>
        </w:rPr>
        <w:t>s</w:t>
      </w:r>
      <w:r w:rsidRPr="009C354A">
        <w:rPr>
          <w:rFonts w:ascii="Times New Roman" w:eastAsia="Times New Roman" w:hAnsi="Times New Roman" w:cs="Times New Roman"/>
          <w:kern w:val="0"/>
          <w:lang w:val="en-US" w:eastAsia="pt-BR"/>
          <w14:ligatures w14:val="none"/>
        </w:rPr>
        <w:t xml:space="preserve"> defend that literacy teachers </w:t>
      </w:r>
      <w:r w:rsidR="00483C6D" w:rsidRPr="009C354A">
        <w:rPr>
          <w:rFonts w:ascii="Times New Roman" w:eastAsia="Times New Roman" w:hAnsi="Times New Roman" w:cs="Times New Roman"/>
          <w:kern w:val="0"/>
          <w:lang w:val="en-US" w:eastAsia="pt-BR"/>
          <w14:ligatures w14:val="none"/>
        </w:rPr>
        <w:t>“</w:t>
      </w:r>
      <w:r w:rsidR="00F43502">
        <w:rPr>
          <w:rFonts w:ascii="Times New Roman" w:eastAsia="Times New Roman" w:hAnsi="Times New Roman" w:cs="Times New Roman"/>
          <w:kern w:val="0"/>
          <w:lang w:val="en-US" w:eastAsia="pt-BR"/>
          <w14:ligatures w14:val="none"/>
        </w:rPr>
        <w:t xml:space="preserve">[…] </w:t>
      </w:r>
      <w:r w:rsidR="00483C6D" w:rsidRPr="009C354A">
        <w:rPr>
          <w:rFonts w:ascii="Times New Roman" w:eastAsia="Times New Roman" w:hAnsi="Times New Roman" w:cs="Times New Roman"/>
          <w:kern w:val="0"/>
          <w:lang w:val="en-US" w:eastAsia="pt-BR"/>
          <w14:ligatures w14:val="none"/>
        </w:rPr>
        <w:t xml:space="preserve">by engaging with the ideological signs that integrate the </w:t>
      </w:r>
      <w:r w:rsidR="00483C6D" w:rsidRPr="00F43502">
        <w:rPr>
          <w:rFonts w:ascii="Times New Roman" w:eastAsia="Times New Roman" w:hAnsi="Times New Roman" w:cs="Times New Roman"/>
          <w:i/>
          <w:iCs/>
          <w:kern w:val="0"/>
          <w:lang w:val="en-US" w:eastAsia="pt-BR"/>
          <w14:ligatures w14:val="none"/>
        </w:rPr>
        <w:t>PNA</w:t>
      </w:r>
      <w:r w:rsidR="00483C6D" w:rsidRPr="009C354A">
        <w:rPr>
          <w:rFonts w:ascii="Times New Roman" w:eastAsia="Times New Roman" w:hAnsi="Times New Roman" w:cs="Times New Roman"/>
          <w:kern w:val="0"/>
          <w:lang w:val="en-US" w:eastAsia="pt-BR"/>
          <w14:ligatures w14:val="none"/>
        </w:rPr>
        <w:t xml:space="preserve"> in defense of the discourse of innovation, scientific evidence, and effectiveness regarding systematic phonetic instruction and curriculum prescription, they can reconfigure them in the manner of the created word, the self-alien word”</w:t>
      </w:r>
      <w:r w:rsidRPr="009C354A">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They argue, therefore, that there are possibilities for openness in the </w:t>
      </w:r>
      <w:r w:rsidR="00BC4341" w:rsidRPr="00FB55D7">
        <w:rPr>
          <w:rFonts w:ascii="Times New Roman" w:eastAsia="Times New Roman" w:hAnsi="Times New Roman" w:cs="Times New Roman"/>
          <w:kern w:val="0"/>
          <w:lang w:val="en-US" w:eastAsia="pt-BR"/>
          <w14:ligatures w14:val="none"/>
        </w:rPr>
        <w:t>meanings</w:t>
      </w:r>
      <w:r w:rsidRPr="00FB55D7">
        <w:rPr>
          <w:rFonts w:ascii="Times New Roman" w:eastAsia="Times New Roman" w:hAnsi="Times New Roman" w:cs="Times New Roman"/>
          <w:kern w:val="0"/>
          <w:lang w:val="en-US" w:eastAsia="pt-BR"/>
          <w14:ligatures w14:val="none"/>
        </w:rPr>
        <w:t>, despite all attempts to restrict them.</w:t>
      </w:r>
    </w:p>
    <w:p w14:paraId="360D8CDF" w14:textId="7F0D3B7E" w:rsidR="00857B35" w:rsidRPr="00FB55D7"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FB55D7">
        <w:rPr>
          <w:rFonts w:ascii="Times New Roman" w:eastAsia="Times New Roman" w:hAnsi="Times New Roman" w:cs="Times New Roman"/>
          <w:kern w:val="0"/>
          <w:lang w:val="en-US" w:eastAsia="pt-BR"/>
          <w14:ligatures w14:val="none"/>
        </w:rPr>
        <w:t xml:space="preserve">The teacher training proposals promoted by </w:t>
      </w:r>
      <w:r w:rsidRPr="00AD3317">
        <w:rPr>
          <w:rFonts w:ascii="Times New Roman" w:eastAsia="Times New Roman" w:hAnsi="Times New Roman" w:cs="Times New Roman"/>
          <w:i/>
          <w:iCs/>
          <w:kern w:val="0"/>
          <w:lang w:val="en-US" w:eastAsia="pt-BR"/>
          <w14:ligatures w14:val="none"/>
        </w:rPr>
        <w:t>PNA</w:t>
      </w:r>
      <w:r w:rsidRPr="00FB55D7">
        <w:rPr>
          <w:rFonts w:ascii="Times New Roman" w:eastAsia="Times New Roman" w:hAnsi="Times New Roman" w:cs="Times New Roman"/>
          <w:kern w:val="0"/>
          <w:lang w:val="en-US" w:eastAsia="pt-BR"/>
          <w14:ligatures w14:val="none"/>
        </w:rPr>
        <w:t xml:space="preserve"> are also discussed in the </w:t>
      </w:r>
      <w:r w:rsidR="00BC4341" w:rsidRPr="00FB55D7">
        <w:rPr>
          <w:rFonts w:ascii="Times New Roman" w:eastAsia="Times New Roman" w:hAnsi="Times New Roman" w:cs="Times New Roman"/>
          <w:kern w:val="0"/>
          <w:lang w:val="en-US" w:eastAsia="pt-BR"/>
          <w14:ligatures w14:val="none"/>
        </w:rPr>
        <w:t>paper</w:t>
      </w:r>
      <w:r w:rsidRPr="00FB55D7">
        <w:rPr>
          <w:rFonts w:ascii="Times New Roman" w:eastAsia="Times New Roman" w:hAnsi="Times New Roman" w:cs="Times New Roman"/>
          <w:kern w:val="0"/>
          <w:lang w:val="en-US" w:eastAsia="pt-BR"/>
          <w14:ligatures w14:val="none"/>
        </w:rPr>
        <w:t xml:space="preserve"> </w:t>
      </w:r>
      <w:r w:rsidR="00BC4341" w:rsidRPr="00FB55D7">
        <w:rPr>
          <w:rFonts w:ascii="Times New Roman" w:eastAsia="Times New Roman" w:hAnsi="Times New Roman" w:cs="Times New Roman"/>
          <w:bCs/>
          <w:i/>
          <w:kern w:val="0"/>
          <w:shd w:val="clear" w:color="auto" w:fill="FFFFFF"/>
          <w:lang w:val="en-US" w:eastAsia="pt-BR"/>
          <w14:ligatures w14:val="none"/>
        </w:rPr>
        <w:t xml:space="preserve">O Tempo de </w:t>
      </w:r>
      <w:proofErr w:type="spellStart"/>
      <w:r w:rsidR="00BC4341" w:rsidRPr="00FB55D7">
        <w:rPr>
          <w:rFonts w:ascii="Times New Roman" w:eastAsia="Times New Roman" w:hAnsi="Times New Roman" w:cs="Times New Roman"/>
          <w:bCs/>
          <w:i/>
          <w:kern w:val="0"/>
          <w:shd w:val="clear" w:color="auto" w:fill="FFFFFF"/>
          <w:lang w:val="en-US" w:eastAsia="pt-BR"/>
          <w14:ligatures w14:val="none"/>
        </w:rPr>
        <w:t>Aprender</w:t>
      </w:r>
      <w:proofErr w:type="spellEnd"/>
      <w:r w:rsidR="00BC4341" w:rsidRPr="00FB55D7">
        <w:rPr>
          <w:rFonts w:ascii="Times New Roman" w:eastAsia="Times New Roman" w:hAnsi="Times New Roman" w:cs="Times New Roman"/>
          <w:bCs/>
          <w:i/>
          <w:kern w:val="0"/>
          <w:shd w:val="clear" w:color="auto" w:fill="FFFFFF"/>
          <w:lang w:val="en-US" w:eastAsia="pt-BR"/>
          <w14:ligatures w14:val="none"/>
        </w:rPr>
        <w:t xml:space="preserve"> e o </w:t>
      </w:r>
      <w:proofErr w:type="spellStart"/>
      <w:r w:rsidR="00BC4341" w:rsidRPr="00FB55D7">
        <w:rPr>
          <w:rFonts w:ascii="Times New Roman" w:eastAsia="Times New Roman" w:hAnsi="Times New Roman" w:cs="Times New Roman"/>
          <w:bCs/>
          <w:i/>
          <w:kern w:val="0"/>
          <w:shd w:val="clear" w:color="auto" w:fill="FFFFFF"/>
          <w:lang w:val="en-US" w:eastAsia="pt-BR"/>
          <w14:ligatures w14:val="none"/>
        </w:rPr>
        <w:t>silenciamento</w:t>
      </w:r>
      <w:proofErr w:type="spellEnd"/>
      <w:r w:rsidR="00BC4341" w:rsidRPr="00FB55D7">
        <w:rPr>
          <w:rFonts w:ascii="Times New Roman" w:eastAsia="Times New Roman" w:hAnsi="Times New Roman" w:cs="Times New Roman"/>
          <w:bCs/>
          <w:i/>
          <w:kern w:val="0"/>
          <w:shd w:val="clear" w:color="auto" w:fill="FFFFFF"/>
          <w:lang w:val="en-US" w:eastAsia="pt-BR"/>
          <w14:ligatures w14:val="none"/>
        </w:rPr>
        <w:t xml:space="preserve"> do </w:t>
      </w:r>
      <w:proofErr w:type="spellStart"/>
      <w:r w:rsidR="00BC4341" w:rsidRPr="00FB55D7">
        <w:rPr>
          <w:rFonts w:ascii="Times New Roman" w:eastAsia="Times New Roman" w:hAnsi="Times New Roman" w:cs="Times New Roman"/>
          <w:bCs/>
          <w:i/>
          <w:kern w:val="0"/>
          <w:shd w:val="clear" w:color="auto" w:fill="FFFFFF"/>
          <w:lang w:val="en-US" w:eastAsia="pt-BR"/>
          <w14:ligatures w14:val="none"/>
        </w:rPr>
        <w:t>letramento</w:t>
      </w:r>
      <w:proofErr w:type="spellEnd"/>
      <w:r w:rsidR="00BC4341" w:rsidRPr="00FB55D7">
        <w:rPr>
          <w:rFonts w:ascii="Times New Roman" w:eastAsia="Times New Roman" w:hAnsi="Times New Roman" w:cs="Times New Roman"/>
          <w:bCs/>
          <w:i/>
          <w:kern w:val="0"/>
          <w:shd w:val="clear" w:color="auto" w:fill="FFFFFF"/>
          <w:lang w:val="en-US" w:eastAsia="pt-BR"/>
          <w14:ligatures w14:val="none"/>
        </w:rPr>
        <w:t xml:space="preserve"> no </w:t>
      </w:r>
      <w:proofErr w:type="spellStart"/>
      <w:r w:rsidR="00BC4341" w:rsidRPr="00FB55D7">
        <w:rPr>
          <w:rFonts w:ascii="Times New Roman" w:eastAsia="Times New Roman" w:hAnsi="Times New Roman" w:cs="Times New Roman"/>
          <w:bCs/>
          <w:i/>
          <w:kern w:val="0"/>
          <w:shd w:val="clear" w:color="auto" w:fill="FFFFFF"/>
          <w:lang w:val="en-US" w:eastAsia="pt-BR"/>
          <w14:ligatures w14:val="none"/>
        </w:rPr>
        <w:t>processo</w:t>
      </w:r>
      <w:proofErr w:type="spellEnd"/>
      <w:r w:rsidR="00BC4341" w:rsidRPr="00FB55D7">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BC4341" w:rsidRPr="00FB55D7">
        <w:rPr>
          <w:rFonts w:ascii="Times New Roman" w:eastAsia="Times New Roman" w:hAnsi="Times New Roman" w:cs="Times New Roman"/>
          <w:bCs/>
          <w:i/>
          <w:kern w:val="0"/>
          <w:shd w:val="clear" w:color="auto" w:fill="FFFFFF"/>
          <w:lang w:val="en-US" w:eastAsia="pt-BR"/>
          <w14:ligatures w14:val="none"/>
        </w:rPr>
        <w:t>alfabetização</w:t>
      </w:r>
      <w:proofErr w:type="spellEnd"/>
      <w:r w:rsidR="00BC4341" w:rsidRPr="00FB55D7">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The Time to Learn and the silencing of literacy in the </w:t>
      </w:r>
      <w:r w:rsidR="0022416F" w:rsidRPr="00FB55D7">
        <w:rPr>
          <w:rFonts w:ascii="Times New Roman" w:eastAsia="Times New Roman" w:hAnsi="Times New Roman" w:cs="Times New Roman"/>
          <w:kern w:val="0"/>
          <w:lang w:val="en-US" w:eastAsia="pt-BR"/>
          <w14:ligatures w14:val="none"/>
        </w:rPr>
        <w:t>process</w:t>
      </w:r>
      <w:r w:rsidR="0022416F" w:rsidRPr="0077557D">
        <w:rPr>
          <w:rFonts w:ascii="Times New Roman" w:eastAsia="Times New Roman" w:hAnsi="Times New Roman" w:cs="Times New Roman"/>
          <w:kern w:val="0"/>
          <w:lang w:val="en-US" w:eastAsia="pt-BR"/>
          <w14:ligatures w14:val="none"/>
        </w:rPr>
        <w:t xml:space="preserve"> </w:t>
      </w:r>
      <w:r w:rsidR="0022416F">
        <w:rPr>
          <w:rFonts w:ascii="Times New Roman" w:eastAsia="Times New Roman" w:hAnsi="Times New Roman" w:cs="Times New Roman"/>
          <w:kern w:val="0"/>
          <w:lang w:val="en-US" w:eastAsia="pt-BR"/>
          <w14:ligatures w14:val="none"/>
        </w:rPr>
        <w:t xml:space="preserve">of </w:t>
      </w:r>
      <w:r w:rsidR="0077557D" w:rsidRPr="0077557D">
        <w:rPr>
          <w:rFonts w:ascii="Times New Roman" w:eastAsia="Times New Roman" w:hAnsi="Times New Roman" w:cs="Times New Roman"/>
          <w:kern w:val="0"/>
          <w:lang w:val="en-US" w:eastAsia="pt-BR"/>
          <w14:ligatures w14:val="none"/>
        </w:rPr>
        <w:t>learning how to read and write</w:t>
      </w:r>
      <w:r w:rsidR="00BC4341"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 xml:space="preserve">, by </w:t>
      </w:r>
      <w:proofErr w:type="spellStart"/>
      <w:r w:rsidRPr="00FB55D7">
        <w:rPr>
          <w:rFonts w:ascii="Times New Roman" w:eastAsia="Times New Roman" w:hAnsi="Times New Roman" w:cs="Times New Roman"/>
          <w:kern w:val="0"/>
          <w:lang w:val="en-US" w:eastAsia="pt-BR"/>
          <w14:ligatures w14:val="none"/>
        </w:rPr>
        <w:t>Darlize</w:t>
      </w:r>
      <w:proofErr w:type="spellEnd"/>
      <w:r w:rsidRPr="00FB55D7">
        <w:rPr>
          <w:rFonts w:ascii="Times New Roman" w:eastAsia="Times New Roman" w:hAnsi="Times New Roman" w:cs="Times New Roman"/>
          <w:kern w:val="0"/>
          <w:lang w:val="en-US" w:eastAsia="pt-BR"/>
          <w14:ligatures w14:val="none"/>
        </w:rPr>
        <w:t xml:space="preserve"> Teixeira de Mello and Ramona Graciela Alves de Mello Kappi. Based on the contributions of Stephen Ball, the authors show the contexts of influence and text present in the </w:t>
      </w:r>
      <w:r w:rsidRPr="0077557D">
        <w:rPr>
          <w:rFonts w:ascii="Times New Roman" w:eastAsia="Times New Roman" w:hAnsi="Times New Roman" w:cs="Times New Roman"/>
          <w:i/>
          <w:iCs/>
          <w:kern w:val="0"/>
          <w:lang w:val="en-US" w:eastAsia="pt-BR"/>
          <w14:ligatures w14:val="none"/>
        </w:rPr>
        <w:t>PNA</w:t>
      </w:r>
      <w:r w:rsidRPr="00FB55D7">
        <w:rPr>
          <w:rFonts w:ascii="Times New Roman" w:eastAsia="Times New Roman" w:hAnsi="Times New Roman" w:cs="Times New Roman"/>
          <w:kern w:val="0"/>
          <w:lang w:val="en-US" w:eastAsia="pt-BR"/>
          <w14:ligatures w14:val="none"/>
        </w:rPr>
        <w:t xml:space="preserve"> and problematize the way in which</w:t>
      </w:r>
      <w:r w:rsidR="00254536">
        <w:rPr>
          <w:rFonts w:ascii="Times New Roman" w:eastAsia="Times New Roman" w:hAnsi="Times New Roman" w:cs="Times New Roman"/>
          <w:kern w:val="0"/>
          <w:lang w:val="en-US" w:eastAsia="pt-BR"/>
          <w14:ligatures w14:val="none"/>
        </w:rPr>
        <w:t xml:space="preserve"> the</w:t>
      </w:r>
      <w:r w:rsidRPr="00FB55D7">
        <w:rPr>
          <w:rFonts w:ascii="Times New Roman" w:eastAsia="Times New Roman" w:hAnsi="Times New Roman" w:cs="Times New Roman"/>
          <w:kern w:val="0"/>
          <w:lang w:val="en-US" w:eastAsia="pt-BR"/>
          <w14:ligatures w14:val="none"/>
        </w:rPr>
        <w:t xml:space="preserve"> </w:t>
      </w:r>
      <w:r w:rsidR="0077557D">
        <w:rPr>
          <w:rFonts w:ascii="Times New Roman" w:eastAsia="Times New Roman" w:hAnsi="Times New Roman" w:cs="Times New Roman"/>
          <w:kern w:val="0"/>
          <w:lang w:val="en-US" w:eastAsia="pt-BR"/>
          <w14:ligatures w14:val="none"/>
        </w:rPr>
        <w:t>Teaching</w:t>
      </w:r>
      <w:r w:rsidR="0077557D" w:rsidRPr="0077557D">
        <w:rPr>
          <w:rFonts w:ascii="Times New Roman" w:eastAsia="Times New Roman" w:hAnsi="Times New Roman" w:cs="Times New Roman"/>
          <w:kern w:val="0"/>
          <w:lang w:val="en-US" w:eastAsia="pt-BR"/>
          <w14:ligatures w14:val="none"/>
        </w:rPr>
        <w:t xml:space="preserve"> </w:t>
      </w:r>
      <w:r w:rsidR="00881B17" w:rsidRPr="0077557D">
        <w:rPr>
          <w:rFonts w:ascii="Times New Roman" w:eastAsia="Times New Roman" w:hAnsi="Times New Roman" w:cs="Times New Roman"/>
          <w:kern w:val="0"/>
          <w:lang w:val="en-US" w:eastAsia="pt-BR"/>
          <w14:ligatures w14:val="none"/>
        </w:rPr>
        <w:t xml:space="preserve">how to Read </w:t>
      </w:r>
      <w:r w:rsidR="00881B17">
        <w:rPr>
          <w:rFonts w:ascii="Times New Roman" w:eastAsia="Times New Roman" w:hAnsi="Times New Roman" w:cs="Times New Roman"/>
          <w:kern w:val="0"/>
          <w:lang w:val="en-US" w:eastAsia="pt-BR"/>
          <w14:ligatures w14:val="none"/>
        </w:rPr>
        <w:t>a</w:t>
      </w:r>
      <w:r w:rsidR="00881B17" w:rsidRPr="0077557D">
        <w:rPr>
          <w:rFonts w:ascii="Times New Roman" w:eastAsia="Times New Roman" w:hAnsi="Times New Roman" w:cs="Times New Roman"/>
          <w:kern w:val="0"/>
          <w:lang w:val="en-US" w:eastAsia="pt-BR"/>
          <w14:ligatures w14:val="none"/>
        </w:rPr>
        <w:t>nd Write</w:t>
      </w:r>
      <w:r w:rsidR="00881B17">
        <w:rPr>
          <w:rFonts w:ascii="Times New Roman" w:eastAsia="Times New Roman" w:hAnsi="Times New Roman" w:cs="Times New Roman"/>
          <w:kern w:val="0"/>
          <w:lang w:val="en-US" w:eastAsia="pt-BR"/>
          <w14:ligatures w14:val="none"/>
        </w:rPr>
        <w:t xml:space="preserve"> P</w:t>
      </w:r>
      <w:r w:rsidR="00881B17" w:rsidRPr="00FB55D7">
        <w:rPr>
          <w:rFonts w:ascii="Times New Roman" w:eastAsia="Times New Roman" w:hAnsi="Times New Roman" w:cs="Times New Roman"/>
          <w:kern w:val="0"/>
          <w:lang w:val="en-US" w:eastAsia="pt-BR"/>
          <w14:ligatures w14:val="none"/>
        </w:rPr>
        <w:t xml:space="preserve">ractice Course </w:t>
      </w:r>
      <w:r w:rsidRPr="00FB55D7">
        <w:rPr>
          <w:rFonts w:ascii="Times New Roman" w:eastAsia="Times New Roman" w:hAnsi="Times New Roman" w:cs="Times New Roman"/>
          <w:kern w:val="0"/>
          <w:lang w:val="en-US" w:eastAsia="pt-BR"/>
          <w14:ligatures w14:val="none"/>
        </w:rPr>
        <w:t xml:space="preserve">silences the concept of literacy, while at the same time restricting </w:t>
      </w:r>
      <w:r w:rsidR="00961EAE">
        <w:rPr>
          <w:rFonts w:ascii="Times New Roman" w:eastAsia="Times New Roman" w:hAnsi="Times New Roman" w:cs="Times New Roman"/>
          <w:kern w:val="0"/>
          <w:lang w:val="en-US" w:eastAsia="pt-BR"/>
          <w14:ligatures w14:val="none"/>
        </w:rPr>
        <w:t>the learning how to read and write</w:t>
      </w:r>
      <w:r w:rsidR="00961EAE" w:rsidRPr="009C354A">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to </w:t>
      </w:r>
      <w:proofErr w:type="spellStart"/>
      <w:r w:rsidRPr="00FB55D7">
        <w:rPr>
          <w:rFonts w:ascii="Times New Roman" w:eastAsia="Times New Roman" w:hAnsi="Times New Roman" w:cs="Times New Roman"/>
          <w:kern w:val="0"/>
          <w:lang w:val="en-US" w:eastAsia="pt-BR"/>
          <w14:ligatures w14:val="none"/>
        </w:rPr>
        <w:t>phonic</w:t>
      </w:r>
      <w:proofErr w:type="spellEnd"/>
      <w:r w:rsidRPr="00FB55D7">
        <w:rPr>
          <w:rFonts w:ascii="Times New Roman" w:eastAsia="Times New Roman" w:hAnsi="Times New Roman" w:cs="Times New Roman"/>
          <w:kern w:val="0"/>
          <w:lang w:val="en-US" w:eastAsia="pt-BR"/>
          <w14:ligatures w14:val="none"/>
        </w:rPr>
        <w:t xml:space="preserve"> instruction. </w:t>
      </w:r>
      <w:r w:rsidR="00254536">
        <w:rPr>
          <w:rFonts w:ascii="Times New Roman" w:eastAsia="Times New Roman" w:hAnsi="Times New Roman" w:cs="Times New Roman"/>
          <w:kern w:val="0"/>
          <w:lang w:val="en-US" w:eastAsia="pt-BR"/>
          <w14:ligatures w14:val="none"/>
        </w:rPr>
        <w:t>T</w:t>
      </w:r>
      <w:r w:rsidR="00254536" w:rsidRPr="00FB55D7">
        <w:rPr>
          <w:rFonts w:ascii="Times New Roman" w:eastAsia="Times New Roman" w:hAnsi="Times New Roman" w:cs="Times New Roman"/>
          <w:kern w:val="0"/>
          <w:lang w:val="en-US" w:eastAsia="pt-BR"/>
          <w14:ligatures w14:val="none"/>
        </w:rPr>
        <w:t>herefore</w:t>
      </w:r>
      <w:r w:rsidR="00254536">
        <w:rPr>
          <w:rFonts w:ascii="Times New Roman" w:eastAsia="Times New Roman" w:hAnsi="Times New Roman" w:cs="Times New Roman"/>
          <w:kern w:val="0"/>
          <w:lang w:val="en-US" w:eastAsia="pt-BR"/>
          <w14:ligatures w14:val="none"/>
        </w:rPr>
        <w:t>,</w:t>
      </w:r>
      <w:r w:rsidR="00254536" w:rsidRPr="00FB55D7">
        <w:rPr>
          <w:rFonts w:ascii="Times New Roman" w:eastAsia="Times New Roman" w:hAnsi="Times New Roman" w:cs="Times New Roman"/>
          <w:kern w:val="0"/>
          <w:lang w:val="en-US" w:eastAsia="pt-BR"/>
          <w14:ligatures w14:val="none"/>
        </w:rPr>
        <w:t xml:space="preserve"> </w:t>
      </w:r>
      <w:r w:rsidR="00254536">
        <w:rPr>
          <w:rFonts w:ascii="Times New Roman" w:eastAsia="Times New Roman" w:hAnsi="Times New Roman" w:cs="Times New Roman"/>
          <w:kern w:val="0"/>
          <w:lang w:val="en-US" w:eastAsia="pt-BR"/>
          <w14:ligatures w14:val="none"/>
        </w:rPr>
        <w:t>t</w:t>
      </w:r>
      <w:r w:rsidRPr="00FB55D7">
        <w:rPr>
          <w:rFonts w:ascii="Times New Roman" w:eastAsia="Times New Roman" w:hAnsi="Times New Roman" w:cs="Times New Roman"/>
          <w:kern w:val="0"/>
          <w:lang w:val="en-US" w:eastAsia="pt-BR"/>
          <w14:ligatures w14:val="none"/>
        </w:rPr>
        <w:t>here is</w:t>
      </w:r>
      <w:r w:rsidR="00254536">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an emptying of teacher training that hides knowledge that was considered important in other training proposals.</w:t>
      </w:r>
    </w:p>
    <w:p w14:paraId="5125E616" w14:textId="631399E6" w:rsidR="00857B35" w:rsidRPr="000314A7"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However, other ways of thinking about teacher training for </w:t>
      </w:r>
      <w:r w:rsidR="00881B17" w:rsidRPr="00881B17">
        <w:rPr>
          <w:rFonts w:ascii="Times New Roman" w:eastAsia="Times New Roman" w:hAnsi="Times New Roman" w:cs="Times New Roman"/>
          <w:kern w:val="0"/>
          <w:lang w:val="en-US" w:eastAsia="pt-BR"/>
          <w14:ligatures w14:val="none"/>
        </w:rPr>
        <w:t>teaching how to read and write</w:t>
      </w:r>
      <w:r w:rsidR="005A5AFD">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are possible, in addition to those established in major curricula. </w:t>
      </w:r>
      <w:r w:rsidRPr="00857B35">
        <w:rPr>
          <w:rFonts w:ascii="Times New Roman" w:eastAsia="Times New Roman" w:hAnsi="Times New Roman" w:cs="Times New Roman"/>
          <w:kern w:val="0"/>
          <w:lang w:eastAsia="pt-BR"/>
          <w14:ligatures w14:val="none"/>
        </w:rPr>
        <w:t xml:space="preserve">Alexandre </w:t>
      </w:r>
      <w:proofErr w:type="spellStart"/>
      <w:r w:rsidRPr="00857B35">
        <w:rPr>
          <w:rFonts w:ascii="Times New Roman" w:eastAsia="Times New Roman" w:hAnsi="Times New Roman" w:cs="Times New Roman"/>
          <w:kern w:val="0"/>
          <w:lang w:eastAsia="pt-BR"/>
          <w14:ligatures w14:val="none"/>
        </w:rPr>
        <w:t>Cougo</w:t>
      </w:r>
      <w:proofErr w:type="spellEnd"/>
      <w:r w:rsidRPr="00857B35">
        <w:rPr>
          <w:rFonts w:ascii="Times New Roman" w:eastAsia="Times New Roman" w:hAnsi="Times New Roman" w:cs="Times New Roman"/>
          <w:kern w:val="0"/>
          <w:lang w:eastAsia="pt-BR"/>
          <w14:ligatures w14:val="none"/>
        </w:rPr>
        <w:t xml:space="preserve"> de </w:t>
      </w:r>
      <w:proofErr w:type="spellStart"/>
      <w:r w:rsidRPr="00857B35">
        <w:rPr>
          <w:rFonts w:ascii="Times New Roman" w:eastAsia="Times New Roman" w:hAnsi="Times New Roman" w:cs="Times New Roman"/>
          <w:kern w:val="0"/>
          <w:lang w:eastAsia="pt-BR"/>
          <w14:ligatures w14:val="none"/>
        </w:rPr>
        <w:lastRenderedPageBreak/>
        <w:t>Cougo</w:t>
      </w:r>
      <w:proofErr w:type="spellEnd"/>
      <w:r w:rsidRPr="00857B35">
        <w:rPr>
          <w:rFonts w:ascii="Times New Roman" w:eastAsia="Times New Roman" w:hAnsi="Times New Roman" w:cs="Times New Roman"/>
          <w:kern w:val="0"/>
          <w:lang w:eastAsia="pt-BR"/>
          <w14:ligatures w14:val="none"/>
        </w:rPr>
        <w:t xml:space="preserve">, Sílvia Adriana Rodrigues </w:t>
      </w:r>
      <w:proofErr w:type="spellStart"/>
      <w:r w:rsidRPr="00857B35">
        <w:rPr>
          <w:rFonts w:ascii="Times New Roman" w:eastAsia="Times New Roman" w:hAnsi="Times New Roman" w:cs="Times New Roman"/>
          <w:kern w:val="0"/>
          <w:lang w:eastAsia="pt-BR"/>
          <w14:ligatures w14:val="none"/>
        </w:rPr>
        <w:t>and</w:t>
      </w:r>
      <w:proofErr w:type="spellEnd"/>
      <w:r w:rsidRPr="00857B35">
        <w:rPr>
          <w:rFonts w:ascii="Times New Roman" w:eastAsia="Times New Roman" w:hAnsi="Times New Roman" w:cs="Times New Roman"/>
          <w:kern w:val="0"/>
          <w:lang w:eastAsia="pt-BR"/>
          <w14:ligatures w14:val="none"/>
        </w:rPr>
        <w:t xml:space="preserve"> Márcia Regina do Nascimento </w:t>
      </w:r>
      <w:proofErr w:type="spellStart"/>
      <w:r w:rsidRPr="00857B35">
        <w:rPr>
          <w:rFonts w:ascii="Times New Roman" w:eastAsia="Times New Roman" w:hAnsi="Times New Roman" w:cs="Times New Roman"/>
          <w:kern w:val="0"/>
          <w:lang w:eastAsia="pt-BR"/>
          <w14:ligatures w14:val="none"/>
        </w:rPr>
        <w:t>Sambugari</w:t>
      </w:r>
      <w:proofErr w:type="spellEnd"/>
      <w:r w:rsidRPr="00857B35">
        <w:rPr>
          <w:rFonts w:ascii="Times New Roman" w:eastAsia="Times New Roman" w:hAnsi="Times New Roman" w:cs="Times New Roman"/>
          <w:kern w:val="0"/>
          <w:lang w:eastAsia="pt-BR"/>
          <w14:ligatures w14:val="none"/>
        </w:rPr>
        <w:t xml:space="preserve"> show </w:t>
      </w:r>
      <w:proofErr w:type="spellStart"/>
      <w:r w:rsidRPr="00857B35">
        <w:rPr>
          <w:rFonts w:ascii="Times New Roman" w:eastAsia="Times New Roman" w:hAnsi="Times New Roman" w:cs="Times New Roman"/>
          <w:kern w:val="0"/>
          <w:lang w:eastAsia="pt-BR"/>
          <w14:ligatures w14:val="none"/>
        </w:rPr>
        <w:t>this</w:t>
      </w:r>
      <w:proofErr w:type="spellEnd"/>
      <w:r w:rsidRPr="00857B35">
        <w:rPr>
          <w:rFonts w:ascii="Times New Roman" w:eastAsia="Times New Roman" w:hAnsi="Times New Roman" w:cs="Times New Roman"/>
          <w:kern w:val="0"/>
          <w:lang w:eastAsia="pt-BR"/>
          <w14:ligatures w14:val="none"/>
        </w:rPr>
        <w:t xml:space="preserve"> in </w:t>
      </w:r>
      <w:proofErr w:type="spellStart"/>
      <w:r w:rsidRPr="00857B35">
        <w:rPr>
          <w:rFonts w:ascii="Times New Roman" w:eastAsia="Times New Roman" w:hAnsi="Times New Roman" w:cs="Times New Roman"/>
          <w:kern w:val="0"/>
          <w:lang w:eastAsia="pt-BR"/>
          <w14:ligatures w14:val="none"/>
        </w:rPr>
        <w:t>the</w:t>
      </w:r>
      <w:proofErr w:type="spellEnd"/>
      <w:r w:rsidRPr="00857B35">
        <w:rPr>
          <w:rFonts w:ascii="Times New Roman" w:eastAsia="Times New Roman" w:hAnsi="Times New Roman" w:cs="Times New Roman"/>
          <w:kern w:val="0"/>
          <w:lang w:eastAsia="pt-BR"/>
          <w14:ligatures w14:val="none"/>
        </w:rPr>
        <w:t xml:space="preserve"> </w:t>
      </w:r>
      <w:proofErr w:type="spellStart"/>
      <w:r w:rsidR="00BC4341">
        <w:rPr>
          <w:rFonts w:ascii="Times New Roman" w:eastAsia="Times New Roman" w:hAnsi="Times New Roman" w:cs="Times New Roman"/>
          <w:kern w:val="0"/>
          <w:lang w:eastAsia="pt-BR"/>
          <w14:ligatures w14:val="none"/>
        </w:rPr>
        <w:t>paper</w:t>
      </w:r>
      <w:proofErr w:type="spellEnd"/>
      <w:r w:rsidRPr="00857B35">
        <w:rPr>
          <w:rFonts w:ascii="Times New Roman" w:eastAsia="Times New Roman" w:hAnsi="Times New Roman" w:cs="Times New Roman"/>
          <w:kern w:val="0"/>
          <w:lang w:eastAsia="pt-BR"/>
          <w14:ligatures w14:val="none"/>
        </w:rPr>
        <w:t xml:space="preserve"> </w:t>
      </w:r>
      <w:r w:rsidR="00B03A49" w:rsidRPr="00B03A49">
        <w:rPr>
          <w:rFonts w:ascii="Times New Roman" w:eastAsia="Times New Roman" w:hAnsi="Times New Roman" w:cs="Times New Roman"/>
          <w:bCs/>
          <w:i/>
          <w:kern w:val="0"/>
          <w:shd w:val="clear" w:color="auto" w:fill="FFFFFF"/>
          <w:lang w:eastAsia="pt-BR"/>
          <w14:ligatures w14:val="none"/>
        </w:rPr>
        <w:t>A narrativa como eixo mobilizador do currículo de um curso de formação continuada de professoras alfabetizadoras</w:t>
      </w:r>
      <w:r w:rsidR="00B03A49" w:rsidRPr="00857B35">
        <w:rPr>
          <w:rFonts w:ascii="Times New Roman" w:eastAsia="Times New Roman" w:hAnsi="Times New Roman" w:cs="Times New Roman"/>
          <w:kern w:val="0"/>
          <w:lang w:eastAsia="pt-BR"/>
          <w14:ligatures w14:val="none"/>
        </w:rPr>
        <w:t xml:space="preserve"> </w:t>
      </w:r>
      <w:r w:rsidR="00B03A49">
        <w:rPr>
          <w:rFonts w:ascii="Times New Roman" w:eastAsia="Times New Roman" w:hAnsi="Times New Roman" w:cs="Times New Roman"/>
          <w:kern w:val="0"/>
          <w:lang w:eastAsia="pt-BR"/>
          <w14:ligatures w14:val="none"/>
        </w:rPr>
        <w:t>[</w:t>
      </w:r>
      <w:proofErr w:type="spellStart"/>
      <w:r w:rsidRPr="00857B35">
        <w:rPr>
          <w:rFonts w:ascii="Times New Roman" w:eastAsia="Times New Roman" w:hAnsi="Times New Roman" w:cs="Times New Roman"/>
          <w:kern w:val="0"/>
          <w:lang w:eastAsia="pt-BR"/>
          <w14:ligatures w14:val="none"/>
        </w:rPr>
        <w:t>Narrative</w:t>
      </w:r>
      <w:proofErr w:type="spellEnd"/>
      <w:r w:rsidRPr="00857B35">
        <w:rPr>
          <w:rFonts w:ascii="Times New Roman" w:eastAsia="Times New Roman" w:hAnsi="Times New Roman" w:cs="Times New Roman"/>
          <w:kern w:val="0"/>
          <w:lang w:eastAsia="pt-BR"/>
          <w14:ligatures w14:val="none"/>
        </w:rPr>
        <w:t xml:space="preserve"> as a </w:t>
      </w:r>
      <w:proofErr w:type="spellStart"/>
      <w:r w:rsidRPr="00857B35">
        <w:rPr>
          <w:rFonts w:ascii="Times New Roman" w:eastAsia="Times New Roman" w:hAnsi="Times New Roman" w:cs="Times New Roman"/>
          <w:kern w:val="0"/>
          <w:lang w:eastAsia="pt-BR"/>
          <w14:ligatures w14:val="none"/>
        </w:rPr>
        <w:t>mobilizing</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axis</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of</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the</w:t>
      </w:r>
      <w:proofErr w:type="spellEnd"/>
      <w:r w:rsidRPr="00857B35">
        <w:rPr>
          <w:rFonts w:ascii="Times New Roman" w:eastAsia="Times New Roman" w:hAnsi="Times New Roman" w:cs="Times New Roman"/>
          <w:kern w:val="0"/>
          <w:lang w:eastAsia="pt-BR"/>
          <w14:ligatures w14:val="none"/>
        </w:rPr>
        <w:t xml:space="preserve"> curriculum </w:t>
      </w:r>
      <w:proofErr w:type="spellStart"/>
      <w:r w:rsidRPr="00857B35">
        <w:rPr>
          <w:rFonts w:ascii="Times New Roman" w:eastAsia="Times New Roman" w:hAnsi="Times New Roman" w:cs="Times New Roman"/>
          <w:kern w:val="0"/>
          <w:lang w:eastAsia="pt-BR"/>
          <w14:ligatures w14:val="none"/>
        </w:rPr>
        <w:t>of</w:t>
      </w:r>
      <w:proofErr w:type="spellEnd"/>
      <w:r w:rsidRPr="00857B35">
        <w:rPr>
          <w:rFonts w:ascii="Times New Roman" w:eastAsia="Times New Roman" w:hAnsi="Times New Roman" w:cs="Times New Roman"/>
          <w:kern w:val="0"/>
          <w:lang w:eastAsia="pt-BR"/>
          <w14:ligatures w14:val="none"/>
        </w:rPr>
        <w:t xml:space="preserve"> a </w:t>
      </w:r>
      <w:proofErr w:type="spellStart"/>
      <w:r w:rsidRPr="00857B35">
        <w:rPr>
          <w:rFonts w:ascii="Times New Roman" w:eastAsia="Times New Roman" w:hAnsi="Times New Roman" w:cs="Times New Roman"/>
          <w:kern w:val="0"/>
          <w:lang w:eastAsia="pt-BR"/>
          <w14:ligatures w14:val="none"/>
        </w:rPr>
        <w:t>continuing</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education</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course</w:t>
      </w:r>
      <w:proofErr w:type="spellEnd"/>
      <w:r w:rsidRPr="00857B35">
        <w:rPr>
          <w:rFonts w:ascii="Times New Roman" w:eastAsia="Times New Roman" w:hAnsi="Times New Roman" w:cs="Times New Roman"/>
          <w:kern w:val="0"/>
          <w:lang w:eastAsia="pt-BR"/>
          <w14:ligatures w14:val="none"/>
        </w:rPr>
        <w:t xml:space="preserve"> for </w:t>
      </w:r>
      <w:proofErr w:type="spellStart"/>
      <w:r w:rsidRPr="00857B35">
        <w:rPr>
          <w:rFonts w:ascii="Times New Roman" w:eastAsia="Times New Roman" w:hAnsi="Times New Roman" w:cs="Times New Roman"/>
          <w:kern w:val="0"/>
          <w:lang w:eastAsia="pt-BR"/>
          <w14:ligatures w14:val="none"/>
        </w:rPr>
        <w:t>literacy</w:t>
      </w:r>
      <w:proofErr w:type="spellEnd"/>
      <w:r w:rsidRPr="00857B35">
        <w:rPr>
          <w:rFonts w:ascii="Times New Roman" w:eastAsia="Times New Roman" w:hAnsi="Times New Roman" w:cs="Times New Roman"/>
          <w:kern w:val="0"/>
          <w:lang w:eastAsia="pt-BR"/>
          <w14:ligatures w14:val="none"/>
        </w:rPr>
        <w:t xml:space="preserve"> </w:t>
      </w:r>
      <w:proofErr w:type="spellStart"/>
      <w:r w:rsidRPr="00857B35">
        <w:rPr>
          <w:rFonts w:ascii="Times New Roman" w:eastAsia="Times New Roman" w:hAnsi="Times New Roman" w:cs="Times New Roman"/>
          <w:kern w:val="0"/>
          <w:lang w:eastAsia="pt-BR"/>
          <w14:ligatures w14:val="none"/>
        </w:rPr>
        <w:t>teachers</w:t>
      </w:r>
      <w:proofErr w:type="spellEnd"/>
      <w:r w:rsidR="00B03A49">
        <w:rPr>
          <w:rFonts w:ascii="Times New Roman" w:eastAsia="Times New Roman" w:hAnsi="Times New Roman" w:cs="Times New Roman"/>
          <w:kern w:val="0"/>
          <w:lang w:eastAsia="pt-BR"/>
          <w14:ligatures w14:val="none"/>
        </w:rPr>
        <w:t>]</w:t>
      </w:r>
      <w:r w:rsidRPr="00857B35">
        <w:rPr>
          <w:rFonts w:ascii="Times New Roman" w:eastAsia="Times New Roman" w:hAnsi="Times New Roman" w:cs="Times New Roman"/>
          <w:kern w:val="0"/>
          <w:lang w:eastAsia="pt-BR"/>
          <w14:ligatures w14:val="none"/>
        </w:rPr>
        <w:t>.</w:t>
      </w:r>
      <w:r w:rsidR="00884568">
        <w:rPr>
          <w:rFonts w:ascii="Times New Roman" w:eastAsia="Times New Roman" w:hAnsi="Times New Roman" w:cs="Times New Roman"/>
          <w:kern w:val="0"/>
          <w:lang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Taking as an object of study a continuing education course for literacy teachers in the state of Mato Grosso </w:t>
      </w:r>
      <w:r w:rsidRPr="00884568">
        <w:rPr>
          <w:rFonts w:ascii="Times New Roman" w:eastAsia="Times New Roman" w:hAnsi="Times New Roman" w:cs="Times New Roman"/>
          <w:kern w:val="0"/>
          <w:lang w:val="en-US" w:eastAsia="pt-BR"/>
          <w14:ligatures w14:val="none"/>
        </w:rPr>
        <w:t>do Sul, on Brazil</w:t>
      </w:r>
      <w:r w:rsidR="00820372" w:rsidRPr="00884568">
        <w:rPr>
          <w:rFonts w:ascii="Times New Roman" w:eastAsia="Times New Roman" w:hAnsi="Times New Roman" w:cs="Times New Roman"/>
          <w:kern w:val="0"/>
          <w:lang w:val="en-US" w:eastAsia="pt-BR"/>
          <w14:ligatures w14:val="none"/>
        </w:rPr>
        <w:t>-</w:t>
      </w:r>
      <w:r w:rsidRPr="00884568">
        <w:rPr>
          <w:rFonts w:ascii="Times New Roman" w:eastAsia="Times New Roman" w:hAnsi="Times New Roman" w:cs="Times New Roman"/>
          <w:kern w:val="0"/>
          <w:lang w:val="en-US" w:eastAsia="pt-BR"/>
          <w14:ligatures w14:val="none"/>
        </w:rPr>
        <w:t>Bolivia border, the authors analyze the course completion work carried out by literacy teachers and construct two analytical nuclei based on the narratives produced. The first nucleus shows the practices of the literacy teacher as a curriculum based on her professional experience.</w:t>
      </w:r>
      <w:r w:rsidRPr="009C354A">
        <w:rPr>
          <w:rFonts w:ascii="Times New Roman" w:eastAsia="Times New Roman" w:hAnsi="Times New Roman" w:cs="Times New Roman"/>
          <w:kern w:val="0"/>
          <w:lang w:val="en-US" w:eastAsia="pt-BR"/>
          <w14:ligatures w14:val="none"/>
        </w:rPr>
        <w:t xml:space="preserve"> The narratives, in this sense, explain the experience of a curriculum that permeates teaching knowledge and constructs the way they are and </w:t>
      </w:r>
      <w:r w:rsidR="00483C6D" w:rsidRPr="009C354A">
        <w:rPr>
          <w:rFonts w:ascii="Times New Roman" w:eastAsia="Times New Roman" w:hAnsi="Times New Roman" w:cs="Times New Roman"/>
          <w:kern w:val="0"/>
          <w:lang w:val="en-US" w:eastAsia="pt-BR"/>
          <w14:ligatures w14:val="none"/>
        </w:rPr>
        <w:t>exist</w:t>
      </w:r>
      <w:r w:rsidRPr="009C354A">
        <w:rPr>
          <w:rFonts w:ascii="Times New Roman" w:eastAsia="Times New Roman" w:hAnsi="Times New Roman" w:cs="Times New Roman"/>
          <w:kern w:val="0"/>
          <w:lang w:val="en-US" w:eastAsia="pt-BR"/>
          <w14:ligatures w14:val="none"/>
        </w:rPr>
        <w:t xml:space="preserve"> in the profession. The second, entitled </w:t>
      </w:r>
      <w:r w:rsidR="00B03A49" w:rsidRPr="009C354A">
        <w:rPr>
          <w:rFonts w:ascii="Times New Roman" w:eastAsia="Times New Roman" w:hAnsi="Times New Roman" w:cs="Times New Roman"/>
          <w:kern w:val="0"/>
          <w:lang w:val="en-US" w:eastAsia="pt-BR"/>
          <w14:ligatures w14:val="none"/>
        </w:rPr>
        <w:t xml:space="preserve">as </w:t>
      </w:r>
      <w:r w:rsidRPr="009C354A">
        <w:rPr>
          <w:rFonts w:ascii="Times New Roman" w:eastAsia="Times New Roman" w:hAnsi="Times New Roman" w:cs="Times New Roman"/>
          <w:kern w:val="0"/>
          <w:lang w:val="en-US" w:eastAsia="pt-BR"/>
          <w14:ligatures w14:val="none"/>
        </w:rPr>
        <w:t xml:space="preserve">the self-writing curriculum, highlights how the narrative proposed by the specialization course made the teachers give new meaning to certain practices and constitute their professional </w:t>
      </w:r>
      <w:r w:rsidRPr="007E1264">
        <w:rPr>
          <w:rFonts w:ascii="Times New Roman" w:eastAsia="Times New Roman" w:hAnsi="Times New Roman" w:cs="Times New Roman"/>
          <w:kern w:val="0"/>
          <w:lang w:val="en-US" w:eastAsia="pt-BR"/>
          <w14:ligatures w14:val="none"/>
        </w:rPr>
        <w:t xml:space="preserve">identity. The narratives in a training course go in the opposite direction to those prescribed in </w:t>
      </w:r>
      <w:r w:rsidR="00B03A49" w:rsidRPr="007E1264">
        <w:rPr>
          <w:rFonts w:ascii="Times New Roman" w:eastAsia="Times New Roman" w:hAnsi="Times New Roman" w:cs="Times New Roman"/>
          <w:kern w:val="0"/>
          <w:lang w:val="en-US" w:eastAsia="pt-BR"/>
          <w14:ligatures w14:val="none"/>
        </w:rPr>
        <w:t>major</w:t>
      </w:r>
      <w:r w:rsidRPr="007E1264">
        <w:rPr>
          <w:rFonts w:ascii="Times New Roman" w:eastAsia="Times New Roman" w:hAnsi="Times New Roman" w:cs="Times New Roman"/>
          <w:kern w:val="0"/>
          <w:lang w:val="en-US" w:eastAsia="pt-BR"/>
          <w14:ligatures w14:val="none"/>
        </w:rPr>
        <w:t xml:space="preserve"> curricula and allow us to think about other meanings for being a literacy teacher, activating</w:t>
      </w:r>
      <w:r w:rsidRPr="009C354A">
        <w:rPr>
          <w:rFonts w:ascii="Times New Roman" w:eastAsia="Times New Roman" w:hAnsi="Times New Roman" w:cs="Times New Roman"/>
          <w:kern w:val="0"/>
          <w:lang w:val="en-US" w:eastAsia="pt-BR"/>
          <w14:ligatures w14:val="none"/>
        </w:rPr>
        <w:t xml:space="preserve"> different types of knowledge that enable the production of other ways of being.</w:t>
      </w:r>
    </w:p>
    <w:p w14:paraId="62D148E0" w14:textId="600DA371" w:rsidR="00795171" w:rsidRDefault="00857B3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If the previous </w:t>
      </w:r>
      <w:r w:rsidR="0059375F"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analyzed an experience on Brazil</w:t>
      </w:r>
      <w:r w:rsidR="00041264">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Bolivia border, the eighth </w:t>
      </w:r>
      <w:r w:rsidR="0059375F"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that makes up the dossier, </w:t>
      </w:r>
      <w:r w:rsidR="0059375F" w:rsidRPr="009C354A">
        <w:rPr>
          <w:rFonts w:ascii="Times New Roman" w:eastAsia="Times New Roman" w:hAnsi="Times New Roman" w:cs="Times New Roman"/>
          <w:bCs/>
          <w:i/>
          <w:kern w:val="0"/>
          <w:shd w:val="clear" w:color="auto" w:fill="FFFFFF"/>
          <w:lang w:val="en-US" w:eastAsia="pt-BR"/>
          <w14:ligatures w14:val="none"/>
        </w:rPr>
        <w:t>A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i</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migração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venezuelana</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e o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contexto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da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crianças</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brasileiras</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venezuelanas</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em</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escolas</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municipais</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de Boa Vista/RR</w:t>
      </w:r>
      <w:r w:rsidR="0059375F"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Venezuelan (</w:t>
      </w:r>
      <w:proofErr w:type="spellStart"/>
      <w:r w:rsidRPr="009C354A">
        <w:rPr>
          <w:rFonts w:ascii="Times New Roman" w:eastAsia="Times New Roman" w:hAnsi="Times New Roman" w:cs="Times New Roman"/>
          <w:kern w:val="0"/>
          <w:lang w:val="en-US" w:eastAsia="pt-BR"/>
          <w14:ligatures w14:val="none"/>
        </w:rPr>
        <w:t>im</w:t>
      </w:r>
      <w:proofErr w:type="spellEnd"/>
      <w:r w:rsidRPr="009C354A">
        <w:rPr>
          <w:rFonts w:ascii="Times New Roman" w:eastAsia="Times New Roman" w:hAnsi="Times New Roman" w:cs="Times New Roman"/>
          <w:kern w:val="0"/>
          <w:lang w:val="en-US" w:eastAsia="pt-BR"/>
          <w14:ligatures w14:val="none"/>
        </w:rPr>
        <w:t xml:space="preserve">)migration and the context of </w:t>
      </w:r>
      <w:r w:rsidR="00B26DA2">
        <w:rPr>
          <w:rFonts w:ascii="Times New Roman" w:eastAsia="Times New Roman" w:hAnsi="Times New Roman" w:cs="Times New Roman"/>
          <w:kern w:val="0"/>
          <w:lang w:val="en-US" w:eastAsia="pt-BR"/>
          <w14:ligatures w14:val="none"/>
        </w:rPr>
        <w:t>learning how to read and write</w:t>
      </w:r>
      <w:r w:rsidRPr="009C354A">
        <w:rPr>
          <w:rFonts w:ascii="Times New Roman" w:eastAsia="Times New Roman" w:hAnsi="Times New Roman" w:cs="Times New Roman"/>
          <w:kern w:val="0"/>
          <w:lang w:val="en-US" w:eastAsia="pt-BR"/>
          <w14:ligatures w14:val="none"/>
        </w:rPr>
        <w:t xml:space="preserve"> among Brazilian and Venezuelan children in municipal schools in Boa Vista/</w:t>
      </w:r>
      <w:r w:rsidR="0059375F" w:rsidRPr="009C354A">
        <w:rPr>
          <w:rFonts w:ascii="Times New Roman" w:eastAsia="Times New Roman" w:hAnsi="Times New Roman" w:cs="Times New Roman"/>
          <w:kern w:val="0"/>
          <w:lang w:val="en-US" w:eastAsia="pt-BR"/>
          <w14:ligatures w14:val="none"/>
        </w:rPr>
        <w:t>Roraima state]</w:t>
      </w:r>
      <w:r w:rsidRPr="009C354A">
        <w:rPr>
          <w:rFonts w:ascii="Times New Roman" w:eastAsia="Times New Roman" w:hAnsi="Times New Roman" w:cs="Times New Roman"/>
          <w:kern w:val="0"/>
          <w:lang w:val="en-US" w:eastAsia="pt-BR"/>
          <w14:ligatures w14:val="none"/>
        </w:rPr>
        <w:t xml:space="preserve">, carries out an ethnography in two schools and interviews with various actors involved in the </w:t>
      </w:r>
      <w:r w:rsidR="0022416F" w:rsidRPr="009C354A">
        <w:rPr>
          <w:rFonts w:ascii="Times New Roman" w:eastAsia="Times New Roman" w:hAnsi="Times New Roman" w:cs="Times New Roman"/>
          <w:kern w:val="0"/>
          <w:lang w:val="en-US" w:eastAsia="pt-BR"/>
          <w14:ligatures w14:val="none"/>
        </w:rPr>
        <w:t xml:space="preserve">process </w:t>
      </w:r>
      <w:r w:rsidR="0022416F">
        <w:rPr>
          <w:rFonts w:ascii="Times New Roman" w:eastAsia="Times New Roman" w:hAnsi="Times New Roman" w:cs="Times New Roman"/>
          <w:kern w:val="0"/>
          <w:lang w:val="en-US" w:eastAsia="pt-BR"/>
          <w14:ligatures w14:val="none"/>
        </w:rPr>
        <w:t xml:space="preserve">of </w:t>
      </w:r>
      <w:r w:rsidR="007F79E2" w:rsidRPr="007F79E2">
        <w:rPr>
          <w:rFonts w:ascii="Times New Roman" w:eastAsia="Times New Roman" w:hAnsi="Times New Roman" w:cs="Times New Roman"/>
          <w:kern w:val="0"/>
          <w:lang w:val="en-US" w:eastAsia="pt-BR"/>
          <w14:ligatures w14:val="none"/>
        </w:rPr>
        <w:t>teaching how to read and write</w:t>
      </w:r>
      <w:r w:rsidR="00E073B7">
        <w:rPr>
          <w:rFonts w:ascii="Times New Roman" w:eastAsia="Times New Roman" w:hAnsi="Times New Roman" w:cs="Times New Roman"/>
          <w:kern w:val="0"/>
          <w:lang w:val="en-US" w:eastAsia="pt-BR"/>
          <w14:ligatures w14:val="none"/>
        </w:rPr>
        <w:t xml:space="preserve"> in order</w:t>
      </w:r>
      <w:r w:rsidR="007F79E2">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to understand the issues that permeate the </w:t>
      </w:r>
      <w:r w:rsidR="007F79E2" w:rsidRPr="007F79E2">
        <w:rPr>
          <w:rFonts w:ascii="Times New Roman" w:eastAsia="Times New Roman" w:hAnsi="Times New Roman" w:cs="Times New Roman"/>
          <w:kern w:val="0"/>
          <w:lang w:val="en-US" w:eastAsia="pt-BR"/>
          <w14:ligatures w14:val="none"/>
        </w:rPr>
        <w:t xml:space="preserve">teaching </w:t>
      </w:r>
      <w:r w:rsidRPr="009C354A">
        <w:rPr>
          <w:rFonts w:ascii="Times New Roman" w:eastAsia="Times New Roman" w:hAnsi="Times New Roman" w:cs="Times New Roman"/>
          <w:kern w:val="0"/>
          <w:lang w:val="en-US" w:eastAsia="pt-BR"/>
          <w14:ligatures w14:val="none"/>
        </w:rPr>
        <w:t xml:space="preserve">of reading and writing to Venezuelan immigrant children. The analysis shows how there is a centralized curriculum proposal, which follows the principles of the </w:t>
      </w:r>
      <w:r w:rsidRPr="00DF347D">
        <w:rPr>
          <w:rFonts w:ascii="Times New Roman" w:eastAsia="Times New Roman" w:hAnsi="Times New Roman" w:cs="Times New Roman"/>
          <w:i/>
          <w:iCs/>
          <w:kern w:val="0"/>
          <w:lang w:val="en-US" w:eastAsia="pt-BR"/>
          <w14:ligatures w14:val="none"/>
        </w:rPr>
        <w:t>Alfa e Beto</w:t>
      </w:r>
      <w:r w:rsidRPr="009C354A">
        <w:rPr>
          <w:rFonts w:ascii="Times New Roman" w:eastAsia="Times New Roman" w:hAnsi="Times New Roman" w:cs="Times New Roman"/>
          <w:kern w:val="0"/>
          <w:lang w:val="en-US" w:eastAsia="pt-BR"/>
          <w14:ligatures w14:val="none"/>
        </w:rPr>
        <w:t xml:space="preserve"> </w:t>
      </w:r>
      <w:r w:rsidR="0059375F" w:rsidRPr="009C354A">
        <w:rPr>
          <w:rFonts w:ascii="Times New Roman" w:eastAsia="Times New Roman" w:hAnsi="Times New Roman" w:cs="Times New Roman"/>
          <w:kern w:val="0"/>
          <w:lang w:val="en-US" w:eastAsia="pt-BR"/>
          <w14:ligatures w14:val="none"/>
        </w:rPr>
        <w:t>Institute</w:t>
      </w:r>
      <w:r w:rsidR="00DF347D">
        <w:rPr>
          <w:rFonts w:ascii="Times New Roman" w:eastAsia="Times New Roman" w:hAnsi="Times New Roman" w:cs="Times New Roman"/>
          <w:kern w:val="0"/>
          <w:lang w:val="en-US" w:eastAsia="pt-BR"/>
          <w14:ligatures w14:val="none"/>
        </w:rPr>
        <w:t>,</w:t>
      </w:r>
      <w:r w:rsidR="0059375F"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which leads to </w:t>
      </w:r>
      <w:r w:rsidR="007F79E2" w:rsidRPr="007F79E2">
        <w:rPr>
          <w:rFonts w:ascii="Times New Roman" w:eastAsia="Times New Roman" w:hAnsi="Times New Roman" w:cs="Times New Roman"/>
          <w:kern w:val="0"/>
          <w:lang w:val="en-US" w:eastAsia="pt-BR"/>
          <w14:ligatures w14:val="none"/>
        </w:rPr>
        <w:t>teaching how to read and write</w:t>
      </w:r>
      <w:r w:rsidR="007F79E2">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based, above all, on phonics instruction. It also highlights the many challenges posed by the issue of linguistic differences, the impacts of the </w:t>
      </w:r>
      <w:r w:rsidR="00DF347D" w:rsidRPr="009C354A">
        <w:rPr>
          <w:rFonts w:ascii="Times New Roman" w:eastAsia="Times New Roman" w:hAnsi="Times New Roman" w:cs="Times New Roman"/>
          <w:kern w:val="0"/>
          <w:lang w:val="en-US" w:eastAsia="pt-BR"/>
          <w14:ligatures w14:val="none"/>
        </w:rPr>
        <w:t>COVID</w:t>
      </w:r>
      <w:r w:rsidR="00DF347D">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19 pandemic and the existence of structural problems that arise from various social factors. Even though the </w:t>
      </w:r>
      <w:r w:rsidR="0059375F"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does not operate with the idea of intersectionality, it is implicit how this is an important dimension in the </w:t>
      </w:r>
      <w:r w:rsidR="00E073B7" w:rsidRPr="009C354A">
        <w:rPr>
          <w:rFonts w:ascii="Times New Roman" w:eastAsia="Times New Roman" w:hAnsi="Times New Roman" w:cs="Times New Roman"/>
          <w:kern w:val="0"/>
          <w:lang w:val="en-US" w:eastAsia="pt-BR"/>
          <w14:ligatures w14:val="none"/>
        </w:rPr>
        <w:t>process</w:t>
      </w:r>
      <w:r w:rsidR="00E073B7">
        <w:rPr>
          <w:rFonts w:ascii="Times New Roman" w:eastAsia="Times New Roman" w:hAnsi="Times New Roman" w:cs="Times New Roman"/>
          <w:kern w:val="0"/>
          <w:lang w:val="en-US" w:eastAsia="pt-BR"/>
          <w14:ligatures w14:val="none"/>
        </w:rPr>
        <w:t xml:space="preserve"> of</w:t>
      </w:r>
      <w:r w:rsidR="00E073B7" w:rsidRPr="004668C7">
        <w:rPr>
          <w:rFonts w:ascii="Times New Roman" w:eastAsia="Times New Roman" w:hAnsi="Times New Roman" w:cs="Times New Roman"/>
          <w:kern w:val="0"/>
          <w:lang w:val="en-US" w:eastAsia="pt-BR"/>
          <w14:ligatures w14:val="none"/>
        </w:rPr>
        <w:t xml:space="preserve"> </w:t>
      </w:r>
      <w:r w:rsidR="004668C7" w:rsidRPr="004668C7">
        <w:rPr>
          <w:rFonts w:ascii="Times New Roman" w:eastAsia="Times New Roman" w:hAnsi="Times New Roman" w:cs="Times New Roman"/>
          <w:kern w:val="0"/>
          <w:lang w:val="en-US" w:eastAsia="pt-BR"/>
          <w14:ligatures w14:val="none"/>
        </w:rPr>
        <w:t>teaching how to read and write</w:t>
      </w:r>
      <w:r w:rsidRPr="009C354A">
        <w:rPr>
          <w:rFonts w:ascii="Times New Roman" w:eastAsia="Times New Roman" w:hAnsi="Times New Roman" w:cs="Times New Roman"/>
          <w:kern w:val="0"/>
          <w:lang w:val="en-US" w:eastAsia="pt-BR"/>
          <w14:ligatures w14:val="none"/>
        </w:rPr>
        <w:t>.</w:t>
      </w:r>
      <w:r w:rsidR="00795171">
        <w:rPr>
          <w:rFonts w:ascii="Times New Roman" w:eastAsia="Times New Roman" w:hAnsi="Times New Roman" w:cs="Times New Roman"/>
          <w:kern w:val="0"/>
          <w:lang w:val="en-US" w:eastAsia="pt-BR"/>
          <w14:ligatures w14:val="none"/>
        </w:rPr>
        <w:t xml:space="preserve"> </w:t>
      </w:r>
    </w:p>
    <w:p w14:paraId="5C8B102E" w14:textId="3D736FFB" w:rsidR="00E20E55" w:rsidRPr="00FB55D7" w:rsidRDefault="00E20E55" w:rsidP="00F7548F">
      <w:pPr>
        <w:spacing w:line="360" w:lineRule="auto"/>
        <w:ind w:firstLine="700"/>
        <w:jc w:val="both"/>
        <w:rPr>
          <w:rFonts w:ascii="Times New Roman" w:eastAsia="Times New Roman" w:hAnsi="Times New Roman" w:cs="Times New Roman"/>
          <w:kern w:val="0"/>
          <w:lang w:val="en-US" w:eastAsia="pt-BR"/>
          <w14:ligatures w14:val="none"/>
        </w:rPr>
      </w:pPr>
      <w:r w:rsidRPr="00F92E0A">
        <w:rPr>
          <w:rFonts w:ascii="Times New Roman" w:eastAsia="Times New Roman" w:hAnsi="Times New Roman" w:cs="Times New Roman"/>
          <w:kern w:val="0"/>
          <w:lang w:val="en-US" w:eastAsia="pt-BR"/>
          <w14:ligatures w14:val="none"/>
        </w:rPr>
        <w:t xml:space="preserve">Issues relating to Early Childhood Education in its intersection with </w:t>
      </w:r>
      <w:r w:rsidR="00F92E0A" w:rsidRPr="00F92E0A">
        <w:rPr>
          <w:rFonts w:ascii="Times New Roman" w:eastAsia="Times New Roman" w:hAnsi="Times New Roman" w:cs="Times New Roman"/>
          <w:kern w:val="0"/>
          <w:lang w:val="en-US" w:eastAsia="pt-BR"/>
          <w14:ligatures w14:val="none"/>
        </w:rPr>
        <w:t>teaching how to read and write</w:t>
      </w:r>
      <w:r w:rsidR="00F92E0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were also discussed in the </w:t>
      </w:r>
      <w:r w:rsidR="009B1548" w:rsidRPr="009C354A">
        <w:rPr>
          <w:rFonts w:ascii="Times New Roman" w:eastAsia="Times New Roman" w:hAnsi="Times New Roman" w:cs="Times New Roman"/>
          <w:kern w:val="0"/>
          <w:lang w:val="en-US" w:eastAsia="pt-BR"/>
          <w14:ligatures w14:val="none"/>
        </w:rPr>
        <w:t>papers</w:t>
      </w:r>
      <w:r w:rsidR="009B1548">
        <w:rPr>
          <w:rFonts w:ascii="Times New Roman" w:eastAsia="Times New Roman" w:hAnsi="Times New Roman" w:cs="Times New Roman"/>
          <w:kern w:val="0"/>
          <w:lang w:val="en-US" w:eastAsia="pt-BR"/>
          <w14:ligatures w14:val="none"/>
        </w:rPr>
        <w:t xml:space="preserve"> of the</w:t>
      </w:r>
      <w:r w:rsidR="009B1548"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dossier. The presence of textbooks at this level and the effects this can have on children and the curriculum are the object of study in the </w:t>
      </w:r>
      <w:r w:rsidR="0059375F"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w:t>
      </w:r>
      <w:r w:rsidR="0059375F" w:rsidRPr="009C354A">
        <w:rPr>
          <w:rFonts w:ascii="Times New Roman" w:eastAsia="Times New Roman" w:hAnsi="Times New Roman" w:cs="Times New Roman"/>
          <w:bCs/>
          <w:i/>
          <w:kern w:val="0"/>
          <w:shd w:val="clear" w:color="auto" w:fill="FFFFFF"/>
          <w:lang w:val="en-US" w:eastAsia="pt-BR"/>
          <w14:ligatures w14:val="none"/>
        </w:rPr>
        <w:t xml:space="preserve">O PNLD 2022 e a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curricularização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da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na</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Educação</w:t>
      </w:r>
      <w:proofErr w:type="spellEnd"/>
      <w:r w:rsidR="0059375F"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59375F" w:rsidRPr="009C354A">
        <w:rPr>
          <w:rFonts w:ascii="Times New Roman" w:eastAsia="Times New Roman" w:hAnsi="Times New Roman" w:cs="Times New Roman"/>
          <w:bCs/>
          <w:i/>
          <w:kern w:val="0"/>
          <w:shd w:val="clear" w:color="auto" w:fill="FFFFFF"/>
          <w:lang w:val="en-US" w:eastAsia="pt-BR"/>
          <w14:ligatures w14:val="none"/>
        </w:rPr>
        <w:t>Infantil</w:t>
      </w:r>
      <w:proofErr w:type="spellEnd"/>
      <w:r w:rsidR="0059375F"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The </w:t>
      </w:r>
      <w:r w:rsidR="00721702" w:rsidRPr="009C354A">
        <w:rPr>
          <w:rFonts w:ascii="Times New Roman" w:eastAsia="Times New Roman" w:hAnsi="Times New Roman" w:cs="Times New Roman"/>
          <w:kern w:val="0"/>
          <w:lang w:val="en-US" w:eastAsia="pt-BR"/>
          <w14:ligatures w14:val="none"/>
        </w:rPr>
        <w:t xml:space="preserve">National Program of Book and Teaching Material </w:t>
      </w:r>
      <w:r w:rsidR="009B1548">
        <w:rPr>
          <w:rFonts w:ascii="Times New Roman" w:eastAsia="Times New Roman" w:hAnsi="Times New Roman" w:cs="Times New Roman"/>
          <w:kern w:val="0"/>
          <w:lang w:val="en-US" w:eastAsia="pt-BR"/>
          <w14:ligatures w14:val="none"/>
        </w:rPr>
        <w:t>–</w:t>
      </w:r>
      <w:r w:rsidR="00721702" w:rsidRPr="009C354A">
        <w:rPr>
          <w:rFonts w:ascii="Times New Roman" w:eastAsia="Times New Roman" w:hAnsi="Times New Roman" w:cs="Times New Roman"/>
          <w:kern w:val="0"/>
          <w:lang w:val="en-US" w:eastAsia="pt-BR"/>
          <w14:ligatures w14:val="none"/>
        </w:rPr>
        <w:t xml:space="preserve"> PNLD </w:t>
      </w:r>
      <w:r w:rsidRPr="009C354A">
        <w:rPr>
          <w:rFonts w:ascii="Times New Roman" w:eastAsia="Times New Roman" w:hAnsi="Times New Roman" w:cs="Times New Roman"/>
          <w:kern w:val="0"/>
          <w:lang w:val="en-US" w:eastAsia="pt-BR"/>
          <w14:ligatures w14:val="none"/>
        </w:rPr>
        <w:t xml:space="preserve">2022 and the </w:t>
      </w:r>
      <w:proofErr w:type="spellStart"/>
      <w:r w:rsidRPr="009C354A">
        <w:rPr>
          <w:rFonts w:ascii="Times New Roman" w:eastAsia="Times New Roman" w:hAnsi="Times New Roman" w:cs="Times New Roman"/>
          <w:kern w:val="0"/>
          <w:lang w:val="en-US" w:eastAsia="pt-BR"/>
          <w14:ligatures w14:val="none"/>
        </w:rPr>
        <w:t>curricularization</w:t>
      </w:r>
      <w:proofErr w:type="spellEnd"/>
      <w:r w:rsidRPr="009C354A">
        <w:rPr>
          <w:rFonts w:ascii="Times New Roman" w:eastAsia="Times New Roman" w:hAnsi="Times New Roman" w:cs="Times New Roman"/>
          <w:kern w:val="0"/>
          <w:lang w:val="en-US" w:eastAsia="pt-BR"/>
          <w14:ligatures w14:val="none"/>
        </w:rPr>
        <w:t xml:space="preserve"> of </w:t>
      </w:r>
      <w:r w:rsidR="00243F8F">
        <w:rPr>
          <w:rFonts w:ascii="Times New Roman" w:eastAsia="Times New Roman" w:hAnsi="Times New Roman" w:cs="Times New Roman"/>
          <w:kern w:val="0"/>
          <w:lang w:val="en-US" w:eastAsia="pt-BR"/>
          <w14:ligatures w14:val="none"/>
        </w:rPr>
        <w:lastRenderedPageBreak/>
        <w:t>learning</w:t>
      </w:r>
      <w:r w:rsidR="00F92E0A" w:rsidRPr="00F92E0A">
        <w:rPr>
          <w:rFonts w:ascii="Times New Roman" w:eastAsia="Times New Roman" w:hAnsi="Times New Roman" w:cs="Times New Roman"/>
          <w:kern w:val="0"/>
          <w:lang w:val="en-US" w:eastAsia="pt-BR"/>
          <w14:ligatures w14:val="none"/>
        </w:rPr>
        <w:t xml:space="preserve"> </w:t>
      </w:r>
      <w:r w:rsidR="00B26DA2">
        <w:rPr>
          <w:rFonts w:ascii="Times New Roman" w:eastAsia="Times New Roman" w:hAnsi="Times New Roman" w:cs="Times New Roman"/>
          <w:kern w:val="0"/>
          <w:lang w:val="en-US" w:eastAsia="pt-BR"/>
          <w14:ligatures w14:val="none"/>
        </w:rPr>
        <w:t>how to read and write</w:t>
      </w:r>
      <w:r w:rsidR="0059375F" w:rsidRPr="009C354A">
        <w:rPr>
          <w:rFonts w:ascii="Times New Roman" w:eastAsia="Times New Roman" w:hAnsi="Times New Roman" w:cs="Times New Roman"/>
          <w:kern w:val="0"/>
          <w:lang w:val="en-US" w:eastAsia="pt-BR"/>
          <w14:ligatures w14:val="none"/>
        </w:rPr>
        <w:t xml:space="preserve"> in Early Childhood Education].</w:t>
      </w:r>
      <w:r w:rsidRPr="009C354A">
        <w:rPr>
          <w:rFonts w:ascii="Times New Roman" w:eastAsia="Times New Roman" w:hAnsi="Times New Roman" w:cs="Times New Roman"/>
          <w:kern w:val="0"/>
          <w:lang w:val="en-US" w:eastAsia="pt-BR"/>
          <w14:ligatures w14:val="none"/>
        </w:rPr>
        <w:t xml:space="preserve"> In it, Eliana Borges Correia de Alburquerque, Ana Catarina dos Santos Pereira Cabral and Maria da Conceição Lira da Silva analyze the two most chosen collections of textbooks for children aged 4 and 5 in some cities in</w:t>
      </w:r>
      <w:r w:rsidR="00243F8F">
        <w:rPr>
          <w:rFonts w:ascii="Times New Roman" w:eastAsia="Times New Roman" w:hAnsi="Times New Roman" w:cs="Times New Roman"/>
          <w:kern w:val="0"/>
          <w:lang w:val="en-US" w:eastAsia="pt-BR"/>
          <w14:ligatures w14:val="none"/>
        </w:rPr>
        <w:t xml:space="preserve"> the state of</w:t>
      </w:r>
      <w:r w:rsidRPr="009C354A">
        <w:rPr>
          <w:rFonts w:ascii="Times New Roman" w:eastAsia="Times New Roman" w:hAnsi="Times New Roman" w:cs="Times New Roman"/>
          <w:kern w:val="0"/>
          <w:lang w:val="en-US" w:eastAsia="pt-BR"/>
          <w14:ligatures w14:val="none"/>
        </w:rPr>
        <w:t xml:space="preserve"> Pernambuco. </w:t>
      </w:r>
      <w:r w:rsidRPr="00FB55D7">
        <w:rPr>
          <w:rFonts w:ascii="Times New Roman" w:eastAsia="Times New Roman" w:hAnsi="Times New Roman" w:cs="Times New Roman"/>
          <w:kern w:val="0"/>
          <w:lang w:val="en-US" w:eastAsia="pt-BR"/>
          <w14:ligatures w14:val="none"/>
        </w:rPr>
        <w:t xml:space="preserve">The analysis shows that the book proposals are close to what the </w:t>
      </w:r>
      <w:r w:rsidRPr="00795171">
        <w:rPr>
          <w:rFonts w:ascii="Times New Roman" w:eastAsia="Times New Roman" w:hAnsi="Times New Roman" w:cs="Times New Roman"/>
          <w:i/>
          <w:iCs/>
          <w:kern w:val="0"/>
          <w:lang w:val="en-US" w:eastAsia="pt-BR"/>
          <w14:ligatures w14:val="none"/>
        </w:rPr>
        <w:t>PNA</w:t>
      </w:r>
      <w:r w:rsidRPr="00FB55D7">
        <w:rPr>
          <w:rFonts w:ascii="Times New Roman" w:eastAsia="Times New Roman" w:hAnsi="Times New Roman" w:cs="Times New Roman"/>
          <w:kern w:val="0"/>
          <w:lang w:val="en-US" w:eastAsia="pt-BR"/>
          <w14:ligatures w14:val="none"/>
        </w:rPr>
        <w:t xml:space="preserve"> establishes: </w:t>
      </w:r>
      <w:r w:rsidR="006358E8">
        <w:rPr>
          <w:rFonts w:ascii="Times New Roman" w:eastAsia="Times New Roman" w:hAnsi="Times New Roman" w:cs="Times New Roman"/>
          <w:kern w:val="0"/>
          <w:lang w:val="en-US" w:eastAsia="pt-BR"/>
          <w14:ligatures w14:val="none"/>
        </w:rPr>
        <w:t>teaching</w:t>
      </w:r>
      <w:r w:rsidR="006358E8" w:rsidRPr="00243F8F">
        <w:rPr>
          <w:rFonts w:ascii="Times New Roman" w:eastAsia="Times New Roman" w:hAnsi="Times New Roman" w:cs="Times New Roman"/>
          <w:kern w:val="0"/>
          <w:lang w:val="en-US" w:eastAsia="pt-BR"/>
          <w14:ligatures w14:val="none"/>
        </w:rPr>
        <w:t xml:space="preserve"> how to read and write</w:t>
      </w:r>
      <w:r w:rsidR="006358E8">
        <w:rPr>
          <w:rFonts w:ascii="Times New Roman" w:eastAsia="Times New Roman" w:hAnsi="Times New Roman" w:cs="Times New Roman"/>
          <w:kern w:val="0"/>
          <w:lang w:val="en-US" w:eastAsia="pt-BR"/>
          <w14:ligatures w14:val="none"/>
        </w:rPr>
        <w:t xml:space="preserve"> in </w:t>
      </w:r>
      <w:r w:rsidRPr="00FB55D7">
        <w:rPr>
          <w:rFonts w:ascii="Times New Roman" w:eastAsia="Times New Roman" w:hAnsi="Times New Roman" w:cs="Times New Roman"/>
          <w:kern w:val="0"/>
          <w:lang w:val="en-US" w:eastAsia="pt-BR"/>
          <w14:ligatures w14:val="none"/>
        </w:rPr>
        <w:t xml:space="preserve">a phonic </w:t>
      </w:r>
      <w:r w:rsidR="00243F8F" w:rsidRPr="00FB55D7">
        <w:rPr>
          <w:rFonts w:ascii="Times New Roman" w:eastAsia="Times New Roman" w:hAnsi="Times New Roman" w:cs="Times New Roman"/>
          <w:kern w:val="0"/>
          <w:lang w:val="en-US" w:eastAsia="pt-BR"/>
          <w14:ligatures w14:val="none"/>
        </w:rPr>
        <w:t>perspective</w:t>
      </w:r>
      <w:r w:rsidR="006358E8">
        <w:rPr>
          <w:rFonts w:ascii="Times New Roman" w:eastAsia="Times New Roman" w:hAnsi="Times New Roman" w:cs="Times New Roman"/>
          <w:kern w:val="0"/>
          <w:lang w:val="en-US" w:eastAsia="pt-BR"/>
          <w14:ligatures w14:val="none"/>
        </w:rPr>
        <w:t>,</w:t>
      </w:r>
      <w:r w:rsidR="00243F8F" w:rsidRPr="00FB55D7">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and the conception of Early Childhood Education as a preparatory stage for </w:t>
      </w:r>
      <w:r w:rsidR="006358E8" w:rsidRPr="006358E8">
        <w:rPr>
          <w:rFonts w:ascii="Times New Roman" w:eastAsia="Times New Roman" w:hAnsi="Times New Roman" w:cs="Times New Roman"/>
          <w:kern w:val="0"/>
          <w:lang w:val="en-US" w:eastAsia="pt-BR"/>
          <w14:ligatures w14:val="none"/>
        </w:rPr>
        <w:t>learning how to read and write</w:t>
      </w:r>
      <w:r w:rsidRPr="00FB55D7">
        <w:rPr>
          <w:rFonts w:ascii="Times New Roman" w:eastAsia="Times New Roman" w:hAnsi="Times New Roman" w:cs="Times New Roman"/>
          <w:kern w:val="0"/>
          <w:lang w:val="en-US" w:eastAsia="pt-BR"/>
          <w14:ligatures w14:val="none"/>
        </w:rPr>
        <w:t>. The authors conclude by saying that it is essential to guarantee a curricular organization for Early Childhoo</w:t>
      </w:r>
      <w:r w:rsidR="0059375F" w:rsidRPr="00FB55D7">
        <w:rPr>
          <w:rFonts w:ascii="Times New Roman" w:eastAsia="Times New Roman" w:hAnsi="Times New Roman" w:cs="Times New Roman"/>
          <w:kern w:val="0"/>
          <w:lang w:val="en-US" w:eastAsia="pt-BR"/>
          <w14:ligatures w14:val="none"/>
        </w:rPr>
        <w:t>d Education that does not deny “</w:t>
      </w:r>
      <w:r w:rsidR="00795171">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children </w:t>
      </w:r>
      <w:r w:rsidR="00721702" w:rsidRPr="00FB55D7">
        <w:rPr>
          <w:rFonts w:ascii="Times New Roman" w:eastAsia="Times New Roman" w:hAnsi="Times New Roman" w:cs="Times New Roman"/>
          <w:kern w:val="0"/>
          <w:lang w:val="en-US" w:eastAsia="pt-BR"/>
          <w14:ligatures w14:val="none"/>
        </w:rPr>
        <w:t>the teaching of written language involved in literacy practices, without losing sight that these experiences consider play and interactions</w:t>
      </w:r>
      <w:r w:rsidR="0059375F"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w:t>
      </w:r>
    </w:p>
    <w:p w14:paraId="40EC44D0" w14:textId="51B7413F" w:rsidR="00E20E55" w:rsidRDefault="00E20E5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Letícia Santos da Cruz, Patrícia Corsino and Ludmila Thomé de Andrade, in turn, analyze how </w:t>
      </w:r>
      <w:r w:rsidR="002D6E00" w:rsidRPr="009C354A">
        <w:rPr>
          <w:rFonts w:ascii="Times New Roman" w:eastAsia="Times New Roman" w:hAnsi="Times New Roman" w:cs="Times New Roman"/>
          <w:kern w:val="0"/>
          <w:lang w:val="en-US" w:eastAsia="pt-BR"/>
          <w14:ligatures w14:val="none"/>
        </w:rPr>
        <w:t xml:space="preserve">Early Childhood Education </w:t>
      </w:r>
      <w:r w:rsidRPr="009C354A">
        <w:rPr>
          <w:rFonts w:ascii="Times New Roman" w:eastAsia="Times New Roman" w:hAnsi="Times New Roman" w:cs="Times New Roman"/>
          <w:kern w:val="0"/>
          <w:lang w:val="en-US" w:eastAsia="pt-BR"/>
          <w14:ligatures w14:val="none"/>
        </w:rPr>
        <w:t xml:space="preserve">and </w:t>
      </w:r>
      <w:r w:rsidR="002D6E00" w:rsidRPr="009C354A">
        <w:rPr>
          <w:rFonts w:ascii="Times New Roman" w:eastAsia="Times New Roman" w:hAnsi="Times New Roman" w:cs="Times New Roman"/>
          <w:kern w:val="0"/>
          <w:lang w:val="en-US" w:eastAsia="pt-BR"/>
          <w14:ligatures w14:val="none"/>
        </w:rPr>
        <w:t xml:space="preserve">Elementary School </w:t>
      </w:r>
      <w:r w:rsidRPr="009C354A">
        <w:rPr>
          <w:rFonts w:ascii="Times New Roman" w:eastAsia="Times New Roman" w:hAnsi="Times New Roman" w:cs="Times New Roman"/>
          <w:kern w:val="0"/>
          <w:lang w:val="en-US" w:eastAsia="pt-BR"/>
          <w14:ligatures w14:val="none"/>
        </w:rPr>
        <w:t xml:space="preserve">teachers at the </w:t>
      </w:r>
      <w:r w:rsidR="002D6E00" w:rsidRPr="009C354A">
        <w:rPr>
          <w:rFonts w:ascii="Times New Roman" w:eastAsia="Times New Roman" w:hAnsi="Times New Roman" w:cs="Times New Roman"/>
          <w:kern w:val="0"/>
          <w:lang w:val="en-US" w:eastAsia="pt-BR"/>
          <w14:ligatures w14:val="none"/>
        </w:rPr>
        <w:t xml:space="preserve">Rio de Janeiro </w:t>
      </w:r>
      <w:r w:rsidRPr="009C354A">
        <w:rPr>
          <w:rFonts w:ascii="Times New Roman" w:eastAsia="Times New Roman" w:hAnsi="Times New Roman" w:cs="Times New Roman"/>
          <w:kern w:val="0"/>
          <w:lang w:val="en-US" w:eastAsia="pt-BR"/>
          <w14:ligatures w14:val="none"/>
        </w:rPr>
        <w:t xml:space="preserve">Municipal </w:t>
      </w:r>
      <w:r w:rsidR="002D6E00">
        <w:rPr>
          <w:rFonts w:ascii="Times New Roman" w:eastAsia="Times New Roman" w:hAnsi="Times New Roman" w:cs="Times New Roman"/>
          <w:kern w:val="0"/>
          <w:lang w:val="en-US" w:eastAsia="pt-BR"/>
          <w14:ligatures w14:val="none"/>
        </w:rPr>
        <w:t>Department</w:t>
      </w:r>
      <w:r w:rsidRPr="009C354A">
        <w:rPr>
          <w:rFonts w:ascii="Times New Roman" w:eastAsia="Times New Roman" w:hAnsi="Times New Roman" w:cs="Times New Roman"/>
          <w:kern w:val="0"/>
          <w:lang w:val="en-US" w:eastAsia="pt-BR"/>
          <w14:ligatures w14:val="none"/>
        </w:rPr>
        <w:t xml:space="preserve"> of </w:t>
      </w:r>
      <w:r w:rsidR="002D6E00">
        <w:rPr>
          <w:rFonts w:ascii="Times New Roman" w:eastAsia="Times New Roman" w:hAnsi="Times New Roman" w:cs="Times New Roman"/>
          <w:kern w:val="0"/>
          <w:lang w:val="en-US" w:eastAsia="pt-BR"/>
          <w14:ligatures w14:val="none"/>
        </w:rPr>
        <w:t xml:space="preserve">Education </w:t>
      </w:r>
      <w:r w:rsidRPr="009C354A">
        <w:rPr>
          <w:rFonts w:ascii="Times New Roman" w:eastAsia="Times New Roman" w:hAnsi="Times New Roman" w:cs="Times New Roman"/>
          <w:kern w:val="0"/>
          <w:lang w:val="en-US" w:eastAsia="pt-BR"/>
          <w14:ligatures w14:val="none"/>
        </w:rPr>
        <w:t xml:space="preserve">conduct their </w:t>
      </w:r>
      <w:r w:rsidR="00924F5D" w:rsidRPr="009C354A">
        <w:rPr>
          <w:rFonts w:ascii="Times New Roman" w:eastAsia="Times New Roman" w:hAnsi="Times New Roman" w:cs="Times New Roman"/>
          <w:kern w:val="0"/>
          <w:lang w:val="en-US" w:eastAsia="pt-BR"/>
          <w14:ligatures w14:val="none"/>
        </w:rPr>
        <w:t>practices</w:t>
      </w:r>
      <w:r w:rsidR="00924F5D" w:rsidRPr="00924F5D">
        <w:rPr>
          <w:rFonts w:ascii="Times New Roman" w:eastAsia="Times New Roman" w:hAnsi="Times New Roman" w:cs="Times New Roman"/>
          <w:kern w:val="0"/>
          <w:lang w:val="en-US" w:eastAsia="pt-BR"/>
          <w14:ligatures w14:val="none"/>
        </w:rPr>
        <w:t xml:space="preserve"> </w:t>
      </w:r>
      <w:r w:rsidR="00924F5D">
        <w:rPr>
          <w:rFonts w:ascii="Times New Roman" w:eastAsia="Times New Roman" w:hAnsi="Times New Roman" w:cs="Times New Roman"/>
          <w:kern w:val="0"/>
          <w:lang w:val="en-US" w:eastAsia="pt-BR"/>
          <w14:ligatures w14:val="none"/>
        </w:rPr>
        <w:t xml:space="preserve">on </w:t>
      </w:r>
      <w:r w:rsidR="00924F5D" w:rsidRPr="00924F5D">
        <w:rPr>
          <w:rFonts w:ascii="Times New Roman" w:eastAsia="Times New Roman" w:hAnsi="Times New Roman" w:cs="Times New Roman"/>
          <w:kern w:val="0"/>
          <w:lang w:val="en-US" w:eastAsia="pt-BR"/>
          <w14:ligatures w14:val="none"/>
        </w:rPr>
        <w:t>teaching how to read and write</w:t>
      </w:r>
      <w:r w:rsidR="00E060B0" w:rsidRPr="009C354A">
        <w:rPr>
          <w:rFonts w:ascii="Times New Roman" w:eastAsia="Times New Roman" w:hAnsi="Times New Roman" w:cs="Times New Roman"/>
          <w:kern w:val="0"/>
          <w:lang w:val="en-US" w:eastAsia="pt-BR"/>
          <w14:ligatures w14:val="none"/>
        </w:rPr>
        <w:t xml:space="preserve">, based on the </w:t>
      </w:r>
      <w:r w:rsidRPr="009C354A">
        <w:rPr>
          <w:rFonts w:ascii="Times New Roman" w:eastAsia="Times New Roman" w:hAnsi="Times New Roman" w:cs="Times New Roman"/>
          <w:kern w:val="0"/>
          <w:lang w:val="en-US" w:eastAsia="pt-BR"/>
          <w14:ligatures w14:val="none"/>
        </w:rPr>
        <w:t xml:space="preserve"> curricular documents</w:t>
      </w:r>
      <w:r w:rsidR="002D6E00" w:rsidRPr="002D6E00">
        <w:rPr>
          <w:rFonts w:ascii="Times New Roman" w:eastAsia="Times New Roman" w:hAnsi="Times New Roman" w:cs="Times New Roman"/>
          <w:kern w:val="0"/>
          <w:lang w:val="en-US" w:eastAsia="pt-BR"/>
          <w14:ligatures w14:val="none"/>
        </w:rPr>
        <w:t xml:space="preserve"> </w:t>
      </w:r>
      <w:r w:rsidR="002D6E00">
        <w:rPr>
          <w:rFonts w:ascii="Times New Roman" w:eastAsia="Times New Roman" w:hAnsi="Times New Roman" w:cs="Times New Roman"/>
          <w:kern w:val="0"/>
          <w:lang w:val="en-US" w:eastAsia="pt-BR"/>
          <w14:ligatures w14:val="none"/>
        </w:rPr>
        <w:t>of the n</w:t>
      </w:r>
      <w:r w:rsidR="002D6E00" w:rsidRPr="009C354A">
        <w:rPr>
          <w:rFonts w:ascii="Times New Roman" w:eastAsia="Times New Roman" w:hAnsi="Times New Roman" w:cs="Times New Roman"/>
          <w:kern w:val="0"/>
          <w:lang w:val="en-US" w:eastAsia="pt-BR"/>
          <w14:ligatures w14:val="none"/>
        </w:rPr>
        <w:t>etwork</w:t>
      </w:r>
      <w:r w:rsidRPr="009C354A">
        <w:rPr>
          <w:rFonts w:ascii="Times New Roman" w:eastAsia="Times New Roman" w:hAnsi="Times New Roman" w:cs="Times New Roman"/>
          <w:kern w:val="0"/>
          <w:lang w:val="en-US" w:eastAsia="pt-BR"/>
          <w14:ligatures w14:val="none"/>
        </w:rPr>
        <w:t xml:space="preserve">. In the </w:t>
      </w:r>
      <w:r w:rsidR="00E060B0"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Práticas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docentes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em</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tensionamento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produção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falsetes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pedagógicos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a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partir</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das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propostas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curriculares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leitura</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escrita</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da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Educação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Infantil</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e do Ensino Fundamental</w:t>
      </w:r>
      <w:r w:rsidR="00E060B0"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Teaching practices in tension: production of pedagogical falsettos based on curricular proposals for reading and writing in Early Childhood Education and Elementary Education</w:t>
      </w:r>
      <w:r w:rsidR="00E060B0"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the authors work with Bakhtin to show how there are compasses and mismatches between curricular guidelines and teaching practices and </w:t>
      </w:r>
      <w:r w:rsidRPr="00C47FF6">
        <w:rPr>
          <w:rFonts w:ascii="Times New Roman" w:eastAsia="Times New Roman" w:hAnsi="Times New Roman" w:cs="Times New Roman"/>
          <w:kern w:val="0"/>
          <w:lang w:val="en-US" w:eastAsia="pt-BR"/>
          <w14:ligatures w14:val="none"/>
        </w:rPr>
        <w:t>how the teachers respond using pedagogical falsettos to act on this existing polyphony. They argue tha</w:t>
      </w:r>
      <w:r w:rsidR="00E060B0" w:rsidRPr="00C47FF6">
        <w:rPr>
          <w:rFonts w:ascii="Times New Roman" w:eastAsia="Times New Roman" w:hAnsi="Times New Roman" w:cs="Times New Roman"/>
          <w:kern w:val="0"/>
          <w:lang w:val="en-US" w:eastAsia="pt-BR"/>
          <w14:ligatures w14:val="none"/>
        </w:rPr>
        <w:t>t the teaching statements show “</w:t>
      </w:r>
      <w:r w:rsidR="00C47FF6" w:rsidRPr="00C47FF6">
        <w:rPr>
          <w:rFonts w:ascii="Times New Roman" w:eastAsia="Times New Roman" w:hAnsi="Times New Roman" w:cs="Times New Roman"/>
          <w:kern w:val="0"/>
          <w:lang w:val="en-US" w:eastAsia="pt-BR"/>
          <w14:ligatures w14:val="none"/>
        </w:rPr>
        <w:t xml:space="preserve">[…] </w:t>
      </w:r>
      <w:r w:rsidRPr="00C47FF6">
        <w:rPr>
          <w:rFonts w:ascii="Times New Roman" w:eastAsia="Times New Roman" w:hAnsi="Times New Roman" w:cs="Times New Roman"/>
          <w:kern w:val="0"/>
          <w:lang w:val="en-US" w:eastAsia="pt-BR"/>
          <w14:ligatures w14:val="none"/>
        </w:rPr>
        <w:t xml:space="preserve">the contradictions present in the field of Brazilian </w:t>
      </w:r>
      <w:r w:rsidR="002947EC">
        <w:rPr>
          <w:rFonts w:ascii="Times New Roman" w:eastAsia="Times New Roman" w:hAnsi="Times New Roman" w:cs="Times New Roman"/>
          <w:kern w:val="0"/>
          <w:lang w:val="en-US" w:eastAsia="pt-BR"/>
          <w14:ligatures w14:val="none"/>
        </w:rPr>
        <w:t>teaching</w:t>
      </w:r>
      <w:r w:rsidR="002947EC" w:rsidRPr="002947EC">
        <w:rPr>
          <w:rFonts w:ascii="Times New Roman" w:eastAsia="Times New Roman" w:hAnsi="Times New Roman" w:cs="Times New Roman"/>
          <w:kern w:val="0"/>
          <w:lang w:val="en-US" w:eastAsia="pt-BR"/>
          <w14:ligatures w14:val="none"/>
        </w:rPr>
        <w:t xml:space="preserve"> how to read and write</w:t>
      </w:r>
      <w:r w:rsidR="002947EC">
        <w:rPr>
          <w:rFonts w:ascii="Times New Roman" w:eastAsia="Times New Roman" w:hAnsi="Times New Roman" w:cs="Times New Roman"/>
          <w:kern w:val="0"/>
          <w:lang w:val="en-US" w:eastAsia="pt-BR"/>
          <w14:ligatures w14:val="none"/>
        </w:rPr>
        <w:t xml:space="preserve"> </w:t>
      </w:r>
      <w:r w:rsidRPr="00C47FF6">
        <w:rPr>
          <w:rFonts w:ascii="Times New Roman" w:eastAsia="Times New Roman" w:hAnsi="Times New Roman" w:cs="Times New Roman"/>
          <w:kern w:val="0"/>
          <w:lang w:val="en-US" w:eastAsia="pt-BR"/>
          <w14:ligatures w14:val="none"/>
        </w:rPr>
        <w:t>itself, which materialize in curricular proposals that are not very consistent and that slip into different conceptions of orality, reading and writing without taking a position</w:t>
      </w:r>
      <w:r w:rsidR="00E060B0" w:rsidRPr="00C47FF6">
        <w:rPr>
          <w:rFonts w:ascii="Times New Roman" w:eastAsia="Times New Roman" w:hAnsi="Times New Roman" w:cs="Times New Roman"/>
          <w:kern w:val="0"/>
          <w:lang w:val="en-US" w:eastAsia="pt-BR"/>
          <w14:ligatures w14:val="none"/>
        </w:rPr>
        <w:t>”</w:t>
      </w:r>
      <w:r w:rsidRPr="00C47FF6">
        <w:rPr>
          <w:rFonts w:ascii="Times New Roman" w:eastAsia="Times New Roman" w:hAnsi="Times New Roman" w:cs="Times New Roman"/>
          <w:kern w:val="0"/>
          <w:lang w:val="en-US" w:eastAsia="pt-BR"/>
          <w14:ligatures w14:val="none"/>
        </w:rPr>
        <w:t>.</w:t>
      </w:r>
    </w:p>
    <w:p w14:paraId="4105888F" w14:textId="1B9992B0" w:rsidR="00D42E2A" w:rsidRPr="00EC290E" w:rsidRDefault="00D42E2A" w:rsidP="00F7548F">
      <w:pPr>
        <w:spacing w:line="360" w:lineRule="auto"/>
        <w:ind w:firstLine="700"/>
        <w:jc w:val="both"/>
        <w:rPr>
          <w:rFonts w:ascii="Times New Roman" w:eastAsia="Times New Roman" w:hAnsi="Times New Roman" w:cs="Times New Roman"/>
          <w:kern w:val="0"/>
          <w:lang w:val="en-US" w:eastAsia="pt-BR"/>
          <w14:ligatures w14:val="none"/>
        </w:rPr>
      </w:pPr>
      <w:r w:rsidRPr="00EC290E">
        <w:rPr>
          <w:rFonts w:ascii="Times New Roman" w:eastAsia="Times New Roman" w:hAnsi="Times New Roman" w:cs="Times New Roman"/>
          <w:kern w:val="0"/>
          <w:lang w:val="en-US" w:eastAsia="pt-BR"/>
          <w14:ligatures w14:val="none"/>
        </w:rPr>
        <w:t xml:space="preserve">In the search for consistent guidelines that can support curricular productions for literacy, Carina </w:t>
      </w:r>
      <w:proofErr w:type="spellStart"/>
      <w:r w:rsidRPr="00EC290E">
        <w:rPr>
          <w:rFonts w:ascii="Times New Roman" w:eastAsia="Times New Roman" w:hAnsi="Times New Roman" w:cs="Times New Roman"/>
          <w:kern w:val="0"/>
          <w:lang w:val="en-US" w:eastAsia="pt-BR"/>
          <w14:ligatures w14:val="none"/>
        </w:rPr>
        <w:t>Venanzetti</w:t>
      </w:r>
      <w:proofErr w:type="spellEnd"/>
      <w:r w:rsidRPr="00EC290E">
        <w:rPr>
          <w:rFonts w:ascii="Times New Roman" w:eastAsia="Times New Roman" w:hAnsi="Times New Roman" w:cs="Times New Roman"/>
          <w:kern w:val="0"/>
          <w:lang w:val="en-US" w:eastAsia="pt-BR"/>
          <w14:ligatures w14:val="none"/>
        </w:rPr>
        <w:t xml:space="preserve"> and Mónica Baez in the article </w:t>
      </w:r>
      <w:r w:rsidRPr="00EC290E">
        <w:rPr>
          <w:rFonts w:ascii="Times New Roman" w:eastAsia="Times New Roman" w:hAnsi="Times New Roman" w:cs="Times New Roman"/>
          <w:i/>
          <w:iCs/>
          <w:kern w:val="0"/>
          <w:lang w:val="en-US" w:eastAsia="pt-BR"/>
          <w14:ligatures w14:val="none"/>
        </w:rPr>
        <w:t>The object of teaching in initial literacy</w:t>
      </w:r>
      <w:r w:rsidRPr="00EC290E">
        <w:rPr>
          <w:rFonts w:ascii="Times New Roman" w:eastAsia="Times New Roman" w:hAnsi="Times New Roman" w:cs="Times New Roman"/>
          <w:kern w:val="0"/>
          <w:lang w:val="en-US" w:eastAsia="pt-BR"/>
          <w14:ligatures w14:val="none"/>
        </w:rPr>
        <w:t>, a field of controversies and disputes defend theoretical-methodological perspectives that give meaning to the conception of literacy understood as a process individual psycholinguistic, as a sociocultural practice and as a right.</w:t>
      </w:r>
    </w:p>
    <w:p w14:paraId="32EC9DEA" w14:textId="75A37FA1" w:rsidR="00E20E55" w:rsidRPr="00FB55D7" w:rsidRDefault="00E20E55" w:rsidP="00F7548F">
      <w:pPr>
        <w:spacing w:line="360" w:lineRule="auto"/>
        <w:ind w:firstLine="700"/>
        <w:jc w:val="both"/>
        <w:rPr>
          <w:rFonts w:ascii="Times New Roman" w:eastAsia="Times New Roman" w:hAnsi="Times New Roman" w:cs="Times New Roman"/>
          <w:kern w:val="0"/>
          <w:lang w:val="en-US" w:eastAsia="pt-BR"/>
          <w14:ligatures w14:val="none"/>
        </w:rPr>
      </w:pPr>
      <w:r w:rsidRPr="00E20E55">
        <w:rPr>
          <w:rFonts w:ascii="Times New Roman" w:eastAsia="Times New Roman" w:hAnsi="Times New Roman" w:cs="Times New Roman"/>
          <w:kern w:val="0"/>
          <w:lang w:eastAsia="pt-BR"/>
          <w14:ligatures w14:val="none"/>
        </w:rPr>
        <w:t xml:space="preserve">The </w:t>
      </w:r>
      <w:proofErr w:type="spellStart"/>
      <w:r w:rsidRPr="00E20E55">
        <w:rPr>
          <w:rFonts w:ascii="Times New Roman" w:eastAsia="Times New Roman" w:hAnsi="Times New Roman" w:cs="Times New Roman"/>
          <w:kern w:val="0"/>
          <w:lang w:eastAsia="pt-BR"/>
          <w14:ligatures w14:val="none"/>
        </w:rPr>
        <w:t>Education</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of</w:t>
      </w:r>
      <w:proofErr w:type="spellEnd"/>
      <w:r w:rsidRPr="00E20E55">
        <w:rPr>
          <w:rFonts w:ascii="Times New Roman" w:eastAsia="Times New Roman" w:hAnsi="Times New Roman" w:cs="Times New Roman"/>
          <w:kern w:val="0"/>
          <w:lang w:eastAsia="pt-BR"/>
          <w14:ligatures w14:val="none"/>
        </w:rPr>
        <w:t xml:space="preserve"> Young People, </w:t>
      </w:r>
      <w:proofErr w:type="spellStart"/>
      <w:r w:rsidRPr="00E20E55">
        <w:rPr>
          <w:rFonts w:ascii="Times New Roman" w:eastAsia="Times New Roman" w:hAnsi="Times New Roman" w:cs="Times New Roman"/>
          <w:kern w:val="0"/>
          <w:lang w:eastAsia="pt-BR"/>
          <w14:ligatures w14:val="none"/>
        </w:rPr>
        <w:t>Adults</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and</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the</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Elderly</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is</w:t>
      </w:r>
      <w:proofErr w:type="spellEnd"/>
      <w:r w:rsidRPr="00E20E55">
        <w:rPr>
          <w:rFonts w:ascii="Times New Roman" w:eastAsia="Times New Roman" w:hAnsi="Times New Roman" w:cs="Times New Roman"/>
          <w:kern w:val="0"/>
          <w:lang w:eastAsia="pt-BR"/>
          <w14:ligatures w14:val="none"/>
        </w:rPr>
        <w:t xml:space="preserve"> </w:t>
      </w:r>
      <w:proofErr w:type="spellStart"/>
      <w:r w:rsidRPr="00E20E55">
        <w:rPr>
          <w:rFonts w:ascii="Times New Roman" w:eastAsia="Times New Roman" w:hAnsi="Times New Roman" w:cs="Times New Roman"/>
          <w:kern w:val="0"/>
          <w:lang w:eastAsia="pt-BR"/>
          <w14:ligatures w14:val="none"/>
        </w:rPr>
        <w:t>covered</w:t>
      </w:r>
      <w:proofErr w:type="spellEnd"/>
      <w:r w:rsidRPr="00E20E55">
        <w:rPr>
          <w:rFonts w:ascii="Times New Roman" w:eastAsia="Times New Roman" w:hAnsi="Times New Roman" w:cs="Times New Roman"/>
          <w:kern w:val="0"/>
          <w:lang w:eastAsia="pt-BR"/>
          <w14:ligatures w14:val="none"/>
        </w:rPr>
        <w:t xml:space="preserve"> in </w:t>
      </w:r>
      <w:proofErr w:type="spellStart"/>
      <w:r w:rsidRPr="00E20E55">
        <w:rPr>
          <w:rFonts w:ascii="Times New Roman" w:eastAsia="Times New Roman" w:hAnsi="Times New Roman" w:cs="Times New Roman"/>
          <w:kern w:val="0"/>
          <w:lang w:eastAsia="pt-BR"/>
          <w14:ligatures w14:val="none"/>
        </w:rPr>
        <w:t>the</w:t>
      </w:r>
      <w:proofErr w:type="spellEnd"/>
      <w:r w:rsidRPr="00E20E55">
        <w:rPr>
          <w:rFonts w:ascii="Times New Roman" w:eastAsia="Times New Roman" w:hAnsi="Times New Roman" w:cs="Times New Roman"/>
          <w:kern w:val="0"/>
          <w:lang w:eastAsia="pt-BR"/>
          <w14:ligatures w14:val="none"/>
        </w:rPr>
        <w:t xml:space="preserve"> </w:t>
      </w:r>
      <w:proofErr w:type="spellStart"/>
      <w:r w:rsidR="00E060B0">
        <w:rPr>
          <w:rFonts w:ascii="Times New Roman" w:eastAsia="Times New Roman" w:hAnsi="Times New Roman" w:cs="Times New Roman"/>
          <w:kern w:val="0"/>
          <w:lang w:eastAsia="pt-BR"/>
          <w14:ligatures w14:val="none"/>
        </w:rPr>
        <w:t>paper</w:t>
      </w:r>
      <w:proofErr w:type="spellEnd"/>
      <w:r w:rsidRPr="00E20E55">
        <w:rPr>
          <w:rFonts w:ascii="Times New Roman" w:eastAsia="Times New Roman" w:hAnsi="Times New Roman" w:cs="Times New Roman"/>
          <w:kern w:val="0"/>
          <w:lang w:eastAsia="pt-BR"/>
          <w14:ligatures w14:val="none"/>
        </w:rPr>
        <w:t xml:space="preserve"> </w:t>
      </w:r>
      <w:r w:rsidR="00E060B0" w:rsidRPr="00E060B0">
        <w:rPr>
          <w:rFonts w:ascii="Times New Roman" w:eastAsia="Times New Roman" w:hAnsi="Times New Roman" w:cs="Times New Roman"/>
          <w:bCs/>
          <w:i/>
          <w:kern w:val="0"/>
          <w:shd w:val="clear" w:color="auto" w:fill="FFFFFF"/>
          <w:lang w:eastAsia="pt-BR"/>
          <w14:ligatures w14:val="none"/>
        </w:rPr>
        <w:t>Investigações sobre o currículo para a alfabetização de jovens, adultos e idosos: o que dizem as propostas?</w:t>
      </w:r>
      <w:r w:rsidR="00E060B0" w:rsidRPr="004C3E66">
        <w:rPr>
          <w:rFonts w:ascii="Times New Roman" w:eastAsia="Times New Roman" w:hAnsi="Times New Roman" w:cs="Times New Roman"/>
          <w:kern w:val="0"/>
          <w:shd w:val="clear" w:color="auto" w:fill="FFFFFF"/>
          <w:lang w:eastAsia="pt-BR"/>
          <w14:ligatures w14:val="none"/>
        </w:rPr>
        <w:t xml:space="preserve"> </w:t>
      </w:r>
      <w:r w:rsidR="00E060B0"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Investigations on curriculum for</w:t>
      </w:r>
      <w:r w:rsidR="005D6958">
        <w:rPr>
          <w:rFonts w:ascii="Times New Roman" w:eastAsia="Times New Roman" w:hAnsi="Times New Roman" w:cs="Times New Roman"/>
          <w:kern w:val="0"/>
          <w:lang w:val="en-US" w:eastAsia="pt-BR"/>
          <w14:ligatures w14:val="none"/>
        </w:rPr>
        <w:t xml:space="preserve"> teaching</w:t>
      </w:r>
      <w:r w:rsidRPr="009C354A">
        <w:rPr>
          <w:rFonts w:ascii="Times New Roman" w:eastAsia="Times New Roman" w:hAnsi="Times New Roman" w:cs="Times New Roman"/>
          <w:kern w:val="0"/>
          <w:lang w:val="en-US" w:eastAsia="pt-BR"/>
          <w14:ligatures w14:val="none"/>
        </w:rPr>
        <w:t xml:space="preserve"> young people, adults and the elderly</w:t>
      </w:r>
      <w:r w:rsidR="005D6958">
        <w:rPr>
          <w:rFonts w:ascii="Times New Roman" w:eastAsia="Times New Roman" w:hAnsi="Times New Roman" w:cs="Times New Roman"/>
          <w:kern w:val="0"/>
          <w:lang w:val="en-US" w:eastAsia="pt-BR"/>
          <w14:ligatures w14:val="none"/>
        </w:rPr>
        <w:t xml:space="preserve"> </w:t>
      </w:r>
      <w:r w:rsidR="005D6958" w:rsidRPr="005D6958">
        <w:rPr>
          <w:rFonts w:ascii="Times New Roman" w:eastAsia="Times New Roman" w:hAnsi="Times New Roman" w:cs="Times New Roman"/>
          <w:kern w:val="0"/>
          <w:lang w:val="en-US" w:eastAsia="pt-BR"/>
          <w14:ligatures w14:val="none"/>
        </w:rPr>
        <w:t>how to read and write</w:t>
      </w:r>
      <w:r w:rsidRPr="009C354A">
        <w:rPr>
          <w:rFonts w:ascii="Times New Roman" w:eastAsia="Times New Roman" w:hAnsi="Times New Roman" w:cs="Times New Roman"/>
          <w:kern w:val="0"/>
          <w:lang w:val="en-US" w:eastAsia="pt-BR"/>
          <w14:ligatures w14:val="none"/>
        </w:rPr>
        <w:t xml:space="preserve">: </w:t>
      </w:r>
      <w:r w:rsidR="00642F2E">
        <w:rPr>
          <w:rFonts w:ascii="Times New Roman" w:eastAsia="Times New Roman" w:hAnsi="Times New Roman" w:cs="Times New Roman"/>
          <w:kern w:val="0"/>
          <w:lang w:val="en-US" w:eastAsia="pt-BR"/>
          <w14:ligatures w14:val="none"/>
        </w:rPr>
        <w:t>W</w:t>
      </w:r>
      <w:r w:rsidRPr="009C354A">
        <w:rPr>
          <w:rFonts w:ascii="Times New Roman" w:eastAsia="Times New Roman" w:hAnsi="Times New Roman" w:cs="Times New Roman"/>
          <w:kern w:val="0"/>
          <w:lang w:val="en-US" w:eastAsia="pt-BR"/>
          <w14:ligatures w14:val="none"/>
        </w:rPr>
        <w:t>hat do the proposals say?</w:t>
      </w:r>
      <w:r w:rsidR="00E060B0"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 xml:space="preserve">The focus is on the proposals for municipal networks in the State of Rio de Janeiro. In the triad, </w:t>
      </w:r>
      <w:proofErr w:type="spellStart"/>
      <w:r w:rsidR="00721702" w:rsidRPr="00642F2E">
        <w:rPr>
          <w:rFonts w:ascii="Times New Roman" w:eastAsia="Times New Roman" w:hAnsi="Times New Roman" w:cs="Times New Roman"/>
          <w:i/>
          <w:iCs/>
          <w:kern w:val="0"/>
          <w:lang w:val="en-US" w:eastAsia="pt-BR"/>
          <w14:ligatures w14:val="none"/>
        </w:rPr>
        <w:t>Educação</w:t>
      </w:r>
      <w:proofErr w:type="spellEnd"/>
      <w:r w:rsidR="00721702" w:rsidRPr="00642F2E">
        <w:rPr>
          <w:rFonts w:ascii="Times New Roman" w:eastAsia="Times New Roman" w:hAnsi="Times New Roman" w:cs="Times New Roman"/>
          <w:i/>
          <w:iCs/>
          <w:kern w:val="0"/>
          <w:lang w:val="en-US" w:eastAsia="pt-BR"/>
          <w14:ligatures w14:val="none"/>
        </w:rPr>
        <w:t xml:space="preserve"> de Jovens e </w:t>
      </w:r>
      <w:proofErr w:type="spellStart"/>
      <w:r w:rsidR="00721702" w:rsidRPr="00642F2E">
        <w:rPr>
          <w:rFonts w:ascii="Times New Roman" w:eastAsia="Times New Roman" w:hAnsi="Times New Roman" w:cs="Times New Roman"/>
          <w:i/>
          <w:iCs/>
          <w:kern w:val="0"/>
          <w:lang w:val="en-US" w:eastAsia="pt-BR"/>
          <w14:ligatures w14:val="none"/>
        </w:rPr>
        <w:t>Adultos</w:t>
      </w:r>
      <w:proofErr w:type="spellEnd"/>
      <w:r w:rsidR="00721702" w:rsidRPr="00642F2E">
        <w:rPr>
          <w:rFonts w:ascii="Times New Roman" w:eastAsia="Times New Roman" w:hAnsi="Times New Roman" w:cs="Times New Roman"/>
          <w:i/>
          <w:iCs/>
          <w:kern w:val="0"/>
          <w:lang w:val="en-US" w:eastAsia="pt-BR"/>
          <w14:ligatures w14:val="none"/>
        </w:rPr>
        <w:t xml:space="preserve"> </w:t>
      </w:r>
      <w:r w:rsidR="00642F2E" w:rsidRPr="00642F2E">
        <w:rPr>
          <w:rFonts w:ascii="Times New Roman" w:eastAsia="Times New Roman" w:hAnsi="Times New Roman" w:cs="Times New Roman"/>
          <w:i/>
          <w:iCs/>
          <w:kern w:val="0"/>
          <w:lang w:val="en-US" w:eastAsia="pt-BR"/>
          <w14:ligatures w14:val="none"/>
        </w:rPr>
        <w:t>–</w:t>
      </w:r>
      <w:r w:rsidR="00721702" w:rsidRPr="00642F2E">
        <w:rPr>
          <w:rFonts w:ascii="Times New Roman" w:eastAsia="Times New Roman" w:hAnsi="Times New Roman" w:cs="Times New Roman"/>
          <w:i/>
          <w:iCs/>
          <w:kern w:val="0"/>
          <w:lang w:val="en-US" w:eastAsia="pt-BR"/>
          <w14:ligatures w14:val="none"/>
        </w:rPr>
        <w:t xml:space="preserve"> </w:t>
      </w:r>
      <w:r w:rsidRPr="00642F2E">
        <w:rPr>
          <w:rFonts w:ascii="Times New Roman" w:eastAsia="Times New Roman" w:hAnsi="Times New Roman" w:cs="Times New Roman"/>
          <w:i/>
          <w:iCs/>
          <w:kern w:val="0"/>
          <w:lang w:val="en-US" w:eastAsia="pt-BR"/>
          <w14:ligatures w14:val="none"/>
        </w:rPr>
        <w:t>EJA</w:t>
      </w:r>
      <w:r w:rsidR="00721702" w:rsidRPr="00FB55D7">
        <w:rPr>
          <w:rFonts w:ascii="Times New Roman" w:eastAsia="Times New Roman" w:hAnsi="Times New Roman" w:cs="Times New Roman"/>
          <w:kern w:val="0"/>
          <w:lang w:val="en-US" w:eastAsia="pt-BR"/>
          <w14:ligatures w14:val="none"/>
        </w:rPr>
        <w:t xml:space="preserve"> [Youth </w:t>
      </w:r>
      <w:r w:rsidR="00721702" w:rsidRPr="00FB55D7">
        <w:rPr>
          <w:rFonts w:ascii="Times New Roman" w:eastAsia="Times New Roman" w:hAnsi="Times New Roman" w:cs="Times New Roman"/>
          <w:kern w:val="0"/>
          <w:lang w:val="en-US" w:eastAsia="pt-BR"/>
          <w14:ligatures w14:val="none"/>
        </w:rPr>
        <w:lastRenderedPageBreak/>
        <w:t xml:space="preserve">and </w:t>
      </w:r>
      <w:r w:rsidR="00642F2E">
        <w:rPr>
          <w:rFonts w:ascii="Times New Roman" w:eastAsia="Times New Roman" w:hAnsi="Times New Roman" w:cs="Times New Roman"/>
          <w:kern w:val="0"/>
          <w:lang w:val="en-US" w:eastAsia="pt-BR"/>
          <w14:ligatures w14:val="none"/>
        </w:rPr>
        <w:t>A</w:t>
      </w:r>
      <w:r w:rsidR="00721702" w:rsidRPr="00FB55D7">
        <w:rPr>
          <w:rFonts w:ascii="Times New Roman" w:eastAsia="Times New Roman" w:hAnsi="Times New Roman" w:cs="Times New Roman"/>
          <w:kern w:val="0"/>
          <w:lang w:val="en-US" w:eastAsia="pt-BR"/>
          <w14:ligatures w14:val="none"/>
        </w:rPr>
        <w:t xml:space="preserve">dult </w:t>
      </w:r>
      <w:r w:rsidR="00642F2E">
        <w:rPr>
          <w:rFonts w:ascii="Times New Roman" w:eastAsia="Times New Roman" w:hAnsi="Times New Roman" w:cs="Times New Roman"/>
          <w:kern w:val="0"/>
          <w:lang w:val="en-US" w:eastAsia="pt-BR"/>
          <w14:ligatures w14:val="none"/>
        </w:rPr>
        <w:t>E</w:t>
      </w:r>
      <w:r w:rsidR="00721702" w:rsidRPr="00FB55D7">
        <w:rPr>
          <w:rFonts w:ascii="Times New Roman" w:eastAsia="Times New Roman" w:hAnsi="Times New Roman" w:cs="Times New Roman"/>
          <w:kern w:val="0"/>
          <w:lang w:val="en-US" w:eastAsia="pt-BR"/>
          <w14:ligatures w14:val="none"/>
        </w:rPr>
        <w:t>ducation]</w:t>
      </w:r>
      <w:r w:rsidRPr="00FB55D7">
        <w:rPr>
          <w:rFonts w:ascii="Times New Roman" w:eastAsia="Times New Roman" w:hAnsi="Times New Roman" w:cs="Times New Roman"/>
          <w:kern w:val="0"/>
          <w:lang w:val="en-US" w:eastAsia="pt-BR"/>
          <w14:ligatures w14:val="none"/>
        </w:rPr>
        <w:t xml:space="preserve">, curriculum and </w:t>
      </w:r>
      <w:r w:rsidR="005D73E4" w:rsidRPr="005D73E4">
        <w:rPr>
          <w:rFonts w:ascii="Times New Roman" w:eastAsia="Times New Roman" w:hAnsi="Times New Roman" w:cs="Times New Roman"/>
          <w:kern w:val="0"/>
          <w:lang w:val="en-US" w:eastAsia="pt-BR"/>
          <w14:ligatures w14:val="none"/>
        </w:rPr>
        <w:t>teaching how to read and write</w:t>
      </w:r>
      <w:r w:rsidRPr="00FB55D7">
        <w:rPr>
          <w:rFonts w:ascii="Times New Roman" w:eastAsia="Times New Roman" w:hAnsi="Times New Roman" w:cs="Times New Roman"/>
          <w:kern w:val="0"/>
          <w:lang w:val="en-US" w:eastAsia="pt-BR"/>
          <w14:ligatures w14:val="none"/>
        </w:rPr>
        <w:t xml:space="preserve">, Jaqueline Luzia da Silva shows how curricular proposals are often aligned with the </w:t>
      </w:r>
      <w:r w:rsidRPr="00642F2E">
        <w:rPr>
          <w:rFonts w:ascii="Times New Roman" w:eastAsia="Times New Roman" w:hAnsi="Times New Roman" w:cs="Times New Roman"/>
          <w:i/>
          <w:iCs/>
          <w:kern w:val="0"/>
          <w:lang w:val="en-US" w:eastAsia="pt-BR"/>
          <w14:ligatures w14:val="none"/>
        </w:rPr>
        <w:t>BNCC</w:t>
      </w:r>
      <w:r w:rsidRPr="00FB55D7">
        <w:rPr>
          <w:rFonts w:ascii="Times New Roman" w:eastAsia="Times New Roman" w:hAnsi="Times New Roman" w:cs="Times New Roman"/>
          <w:kern w:val="0"/>
          <w:lang w:val="en-US" w:eastAsia="pt-BR"/>
          <w14:ligatures w14:val="none"/>
        </w:rPr>
        <w:t xml:space="preserve">, which indicates an erasure of the characteristics specific to this modality. The specificities of the elderly are also ignored in many of these proposals, as well as specific teacher training for </w:t>
      </w:r>
      <w:r w:rsidR="005D73E4" w:rsidRPr="00FB55D7">
        <w:rPr>
          <w:rFonts w:ascii="Times New Roman" w:eastAsia="Times New Roman" w:hAnsi="Times New Roman" w:cs="Times New Roman"/>
          <w:kern w:val="0"/>
          <w:lang w:val="en-US" w:eastAsia="pt-BR"/>
          <w14:ligatures w14:val="none"/>
        </w:rPr>
        <w:t xml:space="preserve">Youth and </w:t>
      </w:r>
      <w:r w:rsidR="005D73E4">
        <w:rPr>
          <w:rFonts w:ascii="Times New Roman" w:eastAsia="Times New Roman" w:hAnsi="Times New Roman" w:cs="Times New Roman"/>
          <w:kern w:val="0"/>
          <w:lang w:val="en-US" w:eastAsia="pt-BR"/>
          <w14:ligatures w14:val="none"/>
        </w:rPr>
        <w:t>A</w:t>
      </w:r>
      <w:r w:rsidR="005D73E4" w:rsidRPr="00FB55D7">
        <w:rPr>
          <w:rFonts w:ascii="Times New Roman" w:eastAsia="Times New Roman" w:hAnsi="Times New Roman" w:cs="Times New Roman"/>
          <w:kern w:val="0"/>
          <w:lang w:val="en-US" w:eastAsia="pt-BR"/>
          <w14:ligatures w14:val="none"/>
        </w:rPr>
        <w:t xml:space="preserve">dult </w:t>
      </w:r>
      <w:r w:rsidR="005D73E4">
        <w:rPr>
          <w:rFonts w:ascii="Times New Roman" w:eastAsia="Times New Roman" w:hAnsi="Times New Roman" w:cs="Times New Roman"/>
          <w:kern w:val="0"/>
          <w:lang w:val="en-US" w:eastAsia="pt-BR"/>
          <w14:ligatures w14:val="none"/>
        </w:rPr>
        <w:t>E</w:t>
      </w:r>
      <w:r w:rsidR="005D73E4" w:rsidRPr="00FB55D7">
        <w:rPr>
          <w:rFonts w:ascii="Times New Roman" w:eastAsia="Times New Roman" w:hAnsi="Times New Roman" w:cs="Times New Roman"/>
          <w:kern w:val="0"/>
          <w:lang w:val="en-US" w:eastAsia="pt-BR"/>
          <w14:ligatures w14:val="none"/>
        </w:rPr>
        <w:t>ducation</w:t>
      </w:r>
      <w:r w:rsidRPr="00FB55D7">
        <w:rPr>
          <w:rFonts w:ascii="Times New Roman" w:eastAsia="Times New Roman" w:hAnsi="Times New Roman" w:cs="Times New Roman"/>
          <w:kern w:val="0"/>
          <w:lang w:val="en-US" w:eastAsia="pt-BR"/>
          <w14:ligatures w14:val="none"/>
        </w:rPr>
        <w:t>. Thus, t</w:t>
      </w:r>
      <w:r w:rsidR="00E060B0" w:rsidRPr="00FB55D7">
        <w:rPr>
          <w:rFonts w:ascii="Times New Roman" w:eastAsia="Times New Roman" w:hAnsi="Times New Roman" w:cs="Times New Roman"/>
          <w:kern w:val="0"/>
          <w:lang w:val="en-US" w:eastAsia="pt-BR"/>
          <w14:ligatures w14:val="none"/>
        </w:rPr>
        <w:t xml:space="preserve">he author </w:t>
      </w:r>
      <w:r w:rsidR="00157F3D">
        <w:rPr>
          <w:rFonts w:ascii="Times New Roman" w:eastAsia="Times New Roman" w:hAnsi="Times New Roman" w:cs="Times New Roman"/>
          <w:kern w:val="0"/>
          <w:lang w:val="en-US" w:eastAsia="pt-BR"/>
          <w14:ligatures w14:val="none"/>
        </w:rPr>
        <w:t>advocates</w:t>
      </w:r>
      <w:r w:rsidR="00E060B0" w:rsidRPr="00FB55D7">
        <w:rPr>
          <w:rFonts w:ascii="Times New Roman" w:eastAsia="Times New Roman" w:hAnsi="Times New Roman" w:cs="Times New Roman"/>
          <w:kern w:val="0"/>
          <w:lang w:val="en-US" w:eastAsia="pt-BR"/>
          <w14:ligatures w14:val="none"/>
        </w:rPr>
        <w:t xml:space="preserve"> the need for “</w:t>
      </w:r>
      <w:r w:rsidR="00157F3D">
        <w:rPr>
          <w:rFonts w:ascii="Times New Roman" w:eastAsia="Times New Roman" w:hAnsi="Times New Roman" w:cs="Times New Roman"/>
          <w:kern w:val="0"/>
          <w:lang w:val="en-US" w:eastAsia="pt-BR"/>
          <w14:ligatures w14:val="none"/>
        </w:rPr>
        <w:t xml:space="preserve">[…] </w:t>
      </w:r>
      <w:r w:rsidRPr="00FB55D7">
        <w:rPr>
          <w:rFonts w:ascii="Times New Roman" w:eastAsia="Times New Roman" w:hAnsi="Times New Roman" w:cs="Times New Roman"/>
          <w:kern w:val="0"/>
          <w:lang w:val="en-US" w:eastAsia="pt-BR"/>
          <w14:ligatures w14:val="none"/>
        </w:rPr>
        <w:t>an important reflection on the recognition of a curriculum that breaks the limits of training for the construction of necessary, valid and useful knowledge towards a curriculum conceived as a practice of enunciation of meanings</w:t>
      </w:r>
      <w:r w:rsidR="00E060B0"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w:t>
      </w:r>
    </w:p>
    <w:p w14:paraId="573B2DB6" w14:textId="7D84D7B5" w:rsidR="00FF61E4" w:rsidRPr="00FB55D7" w:rsidRDefault="00E20E5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The </w:t>
      </w:r>
      <w:r w:rsidR="00E060B0" w:rsidRPr="009C354A">
        <w:rPr>
          <w:rFonts w:ascii="Times New Roman" w:eastAsia="Times New Roman" w:hAnsi="Times New Roman" w:cs="Times New Roman"/>
          <w:kern w:val="0"/>
          <w:lang w:val="en-US" w:eastAsia="pt-BR"/>
          <w14:ligatures w14:val="none"/>
        </w:rPr>
        <w:t>paper</w:t>
      </w:r>
      <w:r w:rsidRPr="009C354A">
        <w:rPr>
          <w:rFonts w:ascii="Times New Roman" w:eastAsia="Times New Roman" w:hAnsi="Times New Roman" w:cs="Times New Roman"/>
          <w:kern w:val="0"/>
          <w:lang w:val="en-US" w:eastAsia="pt-BR"/>
          <w14:ligatures w14:val="none"/>
        </w:rPr>
        <w:t xml:space="preserve"> that closes this dossier articulates different categories for thinking about the </w:t>
      </w:r>
      <w:r w:rsidR="005D73E4" w:rsidRPr="009C354A">
        <w:rPr>
          <w:rFonts w:ascii="Times New Roman" w:eastAsia="Times New Roman" w:hAnsi="Times New Roman" w:cs="Times New Roman"/>
          <w:kern w:val="0"/>
          <w:lang w:val="en-US" w:eastAsia="pt-BR"/>
          <w14:ligatures w14:val="none"/>
        </w:rPr>
        <w:t>process</w:t>
      </w:r>
      <w:r w:rsidR="005D73E4">
        <w:rPr>
          <w:rFonts w:ascii="Times New Roman" w:eastAsia="Times New Roman" w:hAnsi="Times New Roman" w:cs="Times New Roman"/>
          <w:kern w:val="0"/>
          <w:lang w:val="en-US" w:eastAsia="pt-BR"/>
          <w14:ligatures w14:val="none"/>
        </w:rPr>
        <w:t xml:space="preserve"> of</w:t>
      </w:r>
      <w:r w:rsidR="005D73E4" w:rsidRPr="005D73E4">
        <w:rPr>
          <w:rFonts w:ascii="Times New Roman" w:eastAsia="Times New Roman" w:hAnsi="Times New Roman" w:cs="Times New Roman"/>
          <w:kern w:val="0"/>
          <w:lang w:val="en-US" w:eastAsia="pt-BR"/>
          <w14:ligatures w14:val="none"/>
        </w:rPr>
        <w:t xml:space="preserve"> teaching how to read and write</w:t>
      </w:r>
      <w:r w:rsidRPr="009C354A">
        <w:rPr>
          <w:rFonts w:ascii="Times New Roman" w:eastAsia="Times New Roman" w:hAnsi="Times New Roman" w:cs="Times New Roman"/>
          <w:kern w:val="0"/>
          <w:lang w:val="en-US" w:eastAsia="pt-BR"/>
          <w14:ligatures w14:val="none"/>
        </w:rPr>
        <w:t xml:space="preserve">. Entitled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Currículo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alfabetização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interseccionalidade</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na</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educação</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de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pessoas</w:t>
      </w:r>
      <w:proofErr w:type="spellEnd"/>
      <w:r w:rsidR="00E060B0" w:rsidRPr="009C354A">
        <w:rPr>
          <w:rFonts w:ascii="Times New Roman" w:eastAsia="Times New Roman" w:hAnsi="Times New Roman" w:cs="Times New Roman"/>
          <w:bCs/>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bCs/>
          <w:i/>
          <w:kern w:val="0"/>
          <w:shd w:val="clear" w:color="auto" w:fill="FFFFFF"/>
          <w:lang w:val="en-US" w:eastAsia="pt-BR"/>
          <w14:ligatures w14:val="none"/>
        </w:rPr>
        <w:t>surdas</w:t>
      </w:r>
      <w:proofErr w:type="spellEnd"/>
      <w:r w:rsidR="00E060B0"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Curriculum, </w:t>
      </w:r>
      <w:r w:rsidR="005734FB" w:rsidRPr="005734FB">
        <w:rPr>
          <w:rFonts w:ascii="Times New Roman" w:eastAsia="Times New Roman" w:hAnsi="Times New Roman" w:cs="Times New Roman"/>
          <w:kern w:val="0"/>
          <w:lang w:val="en-US" w:eastAsia="pt-BR"/>
          <w14:ligatures w14:val="none"/>
        </w:rPr>
        <w:t>teaching how to read and write</w:t>
      </w:r>
      <w:r w:rsidR="005734FB">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and intersectionality in the education of deaf people</w:t>
      </w:r>
      <w:r w:rsidR="00E060B0" w:rsidRPr="009C354A">
        <w:rPr>
          <w:rFonts w:ascii="Times New Roman" w:eastAsia="Times New Roman" w:hAnsi="Times New Roman" w:cs="Times New Roman"/>
          <w:kern w:val="0"/>
          <w:lang w:val="en-US" w:eastAsia="pt-BR"/>
          <w14:ligatures w14:val="none"/>
        </w:rPr>
        <w:t>]</w:t>
      </w:r>
      <w:r w:rsidRPr="009C354A">
        <w:rPr>
          <w:rFonts w:ascii="Times New Roman" w:eastAsia="Times New Roman" w:hAnsi="Times New Roman" w:cs="Times New Roman"/>
          <w:kern w:val="0"/>
          <w:lang w:val="en-US" w:eastAsia="pt-BR"/>
          <w14:ligatures w14:val="none"/>
        </w:rPr>
        <w:t xml:space="preserve">, the text problematizes reports and situations in an </w:t>
      </w:r>
      <w:r w:rsidR="00D13436" w:rsidRPr="00FB55D7">
        <w:rPr>
          <w:rFonts w:ascii="Times New Roman" w:eastAsia="Times New Roman" w:hAnsi="Times New Roman" w:cs="Times New Roman"/>
          <w:kern w:val="0"/>
          <w:lang w:val="en-US" w:eastAsia="pt-BR"/>
          <w14:ligatures w14:val="none"/>
        </w:rPr>
        <w:t xml:space="preserve">Youth and </w:t>
      </w:r>
      <w:r w:rsidR="00D13436">
        <w:rPr>
          <w:rFonts w:ascii="Times New Roman" w:eastAsia="Times New Roman" w:hAnsi="Times New Roman" w:cs="Times New Roman"/>
          <w:kern w:val="0"/>
          <w:lang w:val="en-US" w:eastAsia="pt-BR"/>
          <w14:ligatures w14:val="none"/>
        </w:rPr>
        <w:t>A</w:t>
      </w:r>
      <w:r w:rsidR="00D13436" w:rsidRPr="00FB55D7">
        <w:rPr>
          <w:rFonts w:ascii="Times New Roman" w:eastAsia="Times New Roman" w:hAnsi="Times New Roman" w:cs="Times New Roman"/>
          <w:kern w:val="0"/>
          <w:lang w:val="en-US" w:eastAsia="pt-BR"/>
          <w14:ligatures w14:val="none"/>
        </w:rPr>
        <w:t xml:space="preserve">dult </w:t>
      </w:r>
      <w:r w:rsidR="00D13436">
        <w:rPr>
          <w:rFonts w:ascii="Times New Roman" w:eastAsia="Times New Roman" w:hAnsi="Times New Roman" w:cs="Times New Roman"/>
          <w:kern w:val="0"/>
          <w:lang w:val="en-US" w:eastAsia="pt-BR"/>
          <w14:ligatures w14:val="none"/>
        </w:rPr>
        <w:t>E</w:t>
      </w:r>
      <w:r w:rsidR="00D13436" w:rsidRPr="00FB55D7">
        <w:rPr>
          <w:rFonts w:ascii="Times New Roman" w:eastAsia="Times New Roman" w:hAnsi="Times New Roman" w:cs="Times New Roman"/>
          <w:kern w:val="0"/>
          <w:lang w:val="en-US" w:eastAsia="pt-BR"/>
          <w14:ligatures w14:val="none"/>
        </w:rPr>
        <w:t>ducation</w:t>
      </w:r>
      <w:r w:rsidR="00D13436"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class in the city of Belo Horizonte</w:t>
      </w:r>
      <w:r w:rsidR="00D13436">
        <w:rPr>
          <w:rFonts w:ascii="Times New Roman" w:eastAsia="Times New Roman" w:hAnsi="Times New Roman" w:cs="Times New Roman"/>
          <w:kern w:val="0"/>
          <w:lang w:val="en-US" w:eastAsia="pt-BR"/>
          <w14:ligatures w14:val="none"/>
        </w:rPr>
        <w:t>, Minas Gerais, Brazil,</w:t>
      </w:r>
      <w:r w:rsidRPr="009C354A">
        <w:rPr>
          <w:rFonts w:ascii="Times New Roman" w:eastAsia="Times New Roman" w:hAnsi="Times New Roman" w:cs="Times New Roman"/>
          <w:kern w:val="0"/>
          <w:lang w:val="en-US" w:eastAsia="pt-BR"/>
          <w14:ligatures w14:val="none"/>
        </w:rPr>
        <w:t xml:space="preserve"> to show the intersectional relationships of disability, gender, social class, work and race in teaching processes of reading and writing for deaf students, in the light of post-critical curriculum theories. Based on </w:t>
      </w:r>
      <w:r w:rsidR="00E060B0" w:rsidRPr="009C354A">
        <w:rPr>
          <w:rFonts w:ascii="Times New Roman" w:eastAsia="Times New Roman" w:hAnsi="Times New Roman" w:cs="Times New Roman"/>
          <w:kern w:val="0"/>
          <w:lang w:val="en-US" w:eastAsia="pt-BR"/>
          <w14:ligatures w14:val="none"/>
        </w:rPr>
        <w:t>the reading of the short story “</w:t>
      </w:r>
      <w:proofErr w:type="spellStart"/>
      <w:r w:rsidR="00E060B0" w:rsidRPr="009C354A">
        <w:rPr>
          <w:rFonts w:ascii="Times New Roman" w:eastAsia="Times New Roman" w:hAnsi="Times New Roman" w:cs="Times New Roman"/>
          <w:i/>
          <w:kern w:val="0"/>
          <w:shd w:val="clear" w:color="auto" w:fill="FFFFFF"/>
          <w:lang w:val="en-US" w:eastAsia="pt-BR"/>
          <w14:ligatures w14:val="none"/>
        </w:rPr>
        <w:t>Circuito</w:t>
      </w:r>
      <w:proofErr w:type="spellEnd"/>
      <w:r w:rsidR="00E060B0" w:rsidRPr="009C354A">
        <w:rPr>
          <w:rFonts w:ascii="Times New Roman" w:eastAsia="Times New Roman" w:hAnsi="Times New Roman" w:cs="Times New Roman"/>
          <w:i/>
          <w:kern w:val="0"/>
          <w:shd w:val="clear" w:color="auto" w:fill="FFFFFF"/>
          <w:lang w:val="en-US" w:eastAsia="pt-BR"/>
          <w14:ligatures w14:val="none"/>
        </w:rPr>
        <w:t xml:space="preserve"> </w:t>
      </w:r>
      <w:proofErr w:type="spellStart"/>
      <w:r w:rsidR="00E060B0" w:rsidRPr="009C354A">
        <w:rPr>
          <w:rFonts w:ascii="Times New Roman" w:eastAsia="Times New Roman" w:hAnsi="Times New Roman" w:cs="Times New Roman"/>
          <w:i/>
          <w:kern w:val="0"/>
          <w:shd w:val="clear" w:color="auto" w:fill="FFFFFF"/>
          <w:lang w:val="en-US" w:eastAsia="pt-BR"/>
          <w14:ligatures w14:val="none"/>
        </w:rPr>
        <w:t>fechado</w:t>
      </w:r>
      <w:proofErr w:type="spellEnd"/>
      <w:r w:rsidR="00E060B0" w:rsidRPr="009C354A">
        <w:rPr>
          <w:rFonts w:ascii="Times New Roman" w:eastAsia="Times New Roman" w:hAnsi="Times New Roman" w:cs="Times New Roman"/>
          <w:kern w:val="0"/>
          <w:shd w:val="clear" w:color="auto" w:fill="FFFFFF"/>
          <w:lang w:val="en-US" w:eastAsia="pt-BR"/>
          <w14:ligatures w14:val="none"/>
        </w:rPr>
        <w:t>”</w:t>
      </w:r>
      <w:r w:rsidR="00E060B0" w:rsidRPr="009C354A">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C</w:t>
      </w:r>
      <w:r w:rsidR="00721702" w:rsidRPr="009C354A">
        <w:rPr>
          <w:rFonts w:ascii="Times New Roman" w:eastAsia="Times New Roman" w:hAnsi="Times New Roman" w:cs="Times New Roman"/>
          <w:kern w:val="0"/>
          <w:lang w:val="en-US" w:eastAsia="pt-BR"/>
          <w14:ligatures w14:val="none"/>
        </w:rPr>
        <w:t>losed circuit</w:t>
      </w:r>
      <w:r w:rsidR="00E060B0" w:rsidRPr="009C354A">
        <w:rPr>
          <w:rFonts w:ascii="Times New Roman" w:eastAsia="Times New Roman" w:hAnsi="Times New Roman" w:cs="Times New Roman"/>
          <w:kern w:val="0"/>
          <w:lang w:val="en-US" w:eastAsia="pt-BR"/>
          <w14:ligatures w14:val="none"/>
        </w:rPr>
        <w:t>]</w:t>
      </w:r>
      <w:r w:rsidR="00266C11">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 by Ricardo Ramos</w:t>
      </w:r>
      <w:r w:rsidR="00266C11">
        <w:rPr>
          <w:rFonts w:ascii="Times New Roman" w:eastAsia="Times New Roman" w:hAnsi="Times New Roman" w:cs="Times New Roman"/>
          <w:kern w:val="0"/>
          <w:lang w:val="en-US" w:eastAsia="pt-BR"/>
          <w14:ligatures w14:val="none"/>
        </w:rPr>
        <w:t xml:space="preserve"> –</w:t>
      </w:r>
      <w:r w:rsidRPr="009C354A">
        <w:rPr>
          <w:rFonts w:ascii="Times New Roman" w:eastAsia="Times New Roman" w:hAnsi="Times New Roman" w:cs="Times New Roman"/>
          <w:kern w:val="0"/>
          <w:lang w:val="en-US" w:eastAsia="pt-BR"/>
          <w14:ligatures w14:val="none"/>
        </w:rPr>
        <w:t xml:space="preserve">, Cláudio Eduardo de Resende Alves, Rebeca Cristina Nunes Lloyd Gonçalves and Luciana Aparecida Guimarães de Freitas do an articulated work to (de)structure the language and also the intersectional categories addressed. </w:t>
      </w:r>
      <w:r w:rsidR="00E71951">
        <w:rPr>
          <w:rFonts w:ascii="Times New Roman" w:eastAsia="Times New Roman" w:hAnsi="Times New Roman" w:cs="Times New Roman"/>
          <w:kern w:val="0"/>
          <w:lang w:val="en-US" w:eastAsia="pt-BR"/>
          <w14:ligatures w14:val="none"/>
        </w:rPr>
        <w:t>T</w:t>
      </w:r>
      <w:r w:rsidR="00E71951" w:rsidRPr="00FB55D7">
        <w:rPr>
          <w:rFonts w:ascii="Times New Roman" w:eastAsia="Times New Roman" w:hAnsi="Times New Roman" w:cs="Times New Roman"/>
          <w:kern w:val="0"/>
          <w:lang w:val="en-US" w:eastAsia="pt-BR"/>
          <w14:ligatures w14:val="none"/>
        </w:rPr>
        <w:t>hus</w:t>
      </w:r>
      <w:r w:rsidR="00E71951">
        <w:rPr>
          <w:rFonts w:ascii="Times New Roman" w:eastAsia="Times New Roman" w:hAnsi="Times New Roman" w:cs="Times New Roman"/>
          <w:kern w:val="0"/>
          <w:lang w:val="en-US" w:eastAsia="pt-BR"/>
          <w14:ligatures w14:val="none"/>
        </w:rPr>
        <w:t>,</w:t>
      </w:r>
      <w:r w:rsidR="00E71951" w:rsidRPr="00FB55D7">
        <w:rPr>
          <w:rFonts w:ascii="Times New Roman" w:eastAsia="Times New Roman" w:hAnsi="Times New Roman" w:cs="Times New Roman"/>
          <w:kern w:val="0"/>
          <w:lang w:val="en-US" w:eastAsia="pt-BR"/>
          <w14:ligatures w14:val="none"/>
        </w:rPr>
        <w:t xml:space="preserve"> </w:t>
      </w:r>
      <w:r w:rsidR="00E71951">
        <w:rPr>
          <w:rFonts w:ascii="Times New Roman" w:eastAsia="Times New Roman" w:hAnsi="Times New Roman" w:cs="Times New Roman"/>
          <w:kern w:val="0"/>
          <w:lang w:val="en-US" w:eastAsia="pt-BR"/>
          <w14:ligatures w14:val="none"/>
        </w:rPr>
        <w:t>i</w:t>
      </w:r>
      <w:r w:rsidRPr="00FB55D7">
        <w:rPr>
          <w:rFonts w:ascii="Times New Roman" w:eastAsia="Times New Roman" w:hAnsi="Times New Roman" w:cs="Times New Roman"/>
          <w:kern w:val="0"/>
          <w:lang w:val="en-US" w:eastAsia="pt-BR"/>
          <w14:ligatures w14:val="none"/>
        </w:rPr>
        <w:t xml:space="preserve">t highlights the possibility of showing how </w:t>
      </w:r>
      <w:r w:rsidR="00E060B0"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different social markers can cross curricular practices, providing opportunities for other compositions and other readings of the world</w:t>
      </w:r>
      <w:r w:rsidR="00E060B0" w:rsidRPr="00FB55D7">
        <w:rPr>
          <w:rFonts w:ascii="Times New Roman" w:eastAsia="Times New Roman" w:hAnsi="Times New Roman" w:cs="Times New Roman"/>
          <w:kern w:val="0"/>
          <w:lang w:val="en-US" w:eastAsia="pt-BR"/>
          <w14:ligatures w14:val="none"/>
        </w:rPr>
        <w:t>”</w:t>
      </w:r>
      <w:r w:rsidRPr="00FB55D7">
        <w:rPr>
          <w:rFonts w:ascii="Times New Roman" w:eastAsia="Times New Roman" w:hAnsi="Times New Roman" w:cs="Times New Roman"/>
          <w:kern w:val="0"/>
          <w:lang w:val="en-US" w:eastAsia="pt-BR"/>
          <w14:ligatures w14:val="none"/>
        </w:rPr>
        <w:t>.</w:t>
      </w:r>
    </w:p>
    <w:p w14:paraId="675A73D5" w14:textId="6D9D2F3E" w:rsidR="00E20E55" w:rsidRPr="00FB55D7" w:rsidRDefault="00E20E55" w:rsidP="00F7548F">
      <w:pPr>
        <w:spacing w:line="360" w:lineRule="auto"/>
        <w:ind w:firstLine="700"/>
        <w:jc w:val="both"/>
        <w:rPr>
          <w:rFonts w:ascii="Times New Roman" w:eastAsia="Times New Roman" w:hAnsi="Times New Roman" w:cs="Times New Roman"/>
          <w:kern w:val="0"/>
          <w:lang w:val="en-US" w:eastAsia="pt-BR"/>
          <w14:ligatures w14:val="none"/>
        </w:rPr>
      </w:pPr>
      <w:r w:rsidRPr="009C354A">
        <w:rPr>
          <w:rFonts w:ascii="Times New Roman" w:eastAsia="Times New Roman" w:hAnsi="Times New Roman" w:cs="Times New Roman"/>
          <w:kern w:val="0"/>
          <w:lang w:val="en-US" w:eastAsia="pt-BR"/>
          <w14:ligatures w14:val="none"/>
        </w:rPr>
        <w:t xml:space="preserve">We hope that reading the </w:t>
      </w:r>
      <w:r w:rsidR="00E060B0" w:rsidRPr="009C354A">
        <w:rPr>
          <w:rFonts w:ascii="Times New Roman" w:eastAsia="Times New Roman" w:hAnsi="Times New Roman" w:cs="Times New Roman"/>
          <w:kern w:val="0"/>
          <w:lang w:val="en-US" w:eastAsia="pt-BR"/>
          <w14:ligatures w14:val="none"/>
        </w:rPr>
        <w:t>papers</w:t>
      </w:r>
      <w:r w:rsidRPr="009C354A">
        <w:rPr>
          <w:rFonts w:ascii="Times New Roman" w:eastAsia="Times New Roman" w:hAnsi="Times New Roman" w:cs="Times New Roman"/>
          <w:kern w:val="0"/>
          <w:lang w:val="en-US" w:eastAsia="pt-BR"/>
          <w14:ligatures w14:val="none"/>
        </w:rPr>
        <w:t xml:space="preserve"> gathered here will be an invitation to produce other ways of thinking about </w:t>
      </w:r>
      <w:r w:rsidR="00E71951" w:rsidRPr="00E71951">
        <w:rPr>
          <w:rFonts w:ascii="Times New Roman" w:eastAsia="Times New Roman" w:hAnsi="Times New Roman" w:cs="Times New Roman"/>
          <w:kern w:val="0"/>
          <w:lang w:val="en-US" w:eastAsia="pt-BR"/>
          <w14:ligatures w14:val="none"/>
        </w:rPr>
        <w:t>teaching how to read and write</w:t>
      </w:r>
      <w:r w:rsidRPr="009C354A">
        <w:rPr>
          <w:rFonts w:ascii="Times New Roman" w:eastAsia="Times New Roman" w:hAnsi="Times New Roman" w:cs="Times New Roman"/>
          <w:kern w:val="0"/>
          <w:lang w:val="en-US" w:eastAsia="pt-BR"/>
          <w14:ligatures w14:val="none"/>
        </w:rPr>
        <w:t xml:space="preserve">, curriculum and interaction between them. </w:t>
      </w:r>
      <w:r w:rsidRPr="00FB55D7">
        <w:rPr>
          <w:rFonts w:ascii="Times New Roman" w:eastAsia="Times New Roman" w:hAnsi="Times New Roman" w:cs="Times New Roman"/>
          <w:kern w:val="0"/>
          <w:lang w:val="en-US" w:eastAsia="pt-BR"/>
          <w14:ligatures w14:val="none"/>
        </w:rPr>
        <w:t xml:space="preserve">It was possible to realize that, based on the most different theoretical perspectives and experiences from </w:t>
      </w:r>
      <w:r w:rsidRPr="00387CA5">
        <w:rPr>
          <w:rFonts w:ascii="Times New Roman" w:eastAsia="Times New Roman" w:hAnsi="Times New Roman" w:cs="Times New Roman"/>
          <w:kern w:val="0"/>
          <w:lang w:val="en-US" w:eastAsia="pt-BR"/>
          <w14:ligatures w14:val="none"/>
        </w:rPr>
        <w:t xml:space="preserve">different parts of the country, the analysis of the pair, which, as we pointed out at the beginning of this presentation, is often not put in relation, is very useful for us to think about education beyond what the </w:t>
      </w:r>
      <w:r w:rsidR="00E060B0" w:rsidRPr="00387CA5">
        <w:rPr>
          <w:rFonts w:ascii="Times New Roman" w:eastAsia="Times New Roman" w:hAnsi="Times New Roman" w:cs="Times New Roman"/>
          <w:kern w:val="0"/>
          <w:lang w:val="en-US" w:eastAsia="pt-BR"/>
          <w14:ligatures w14:val="none"/>
        </w:rPr>
        <w:t>major</w:t>
      </w:r>
      <w:r w:rsidRPr="00387CA5">
        <w:rPr>
          <w:rFonts w:ascii="Times New Roman" w:eastAsia="Times New Roman" w:hAnsi="Times New Roman" w:cs="Times New Roman"/>
          <w:kern w:val="0"/>
          <w:lang w:val="en-US" w:eastAsia="pt-BR"/>
          <w14:ligatures w14:val="none"/>
        </w:rPr>
        <w:t xml:space="preserve"> curricula define. Our desire with this dossier is to disclose some meanings and </w:t>
      </w:r>
      <w:r w:rsidR="00E060B0" w:rsidRPr="00387CA5">
        <w:rPr>
          <w:rFonts w:ascii="Times New Roman" w:eastAsia="Times New Roman" w:hAnsi="Times New Roman" w:cs="Times New Roman"/>
          <w:kern w:val="0"/>
          <w:lang w:val="en-US" w:eastAsia="pt-BR"/>
          <w14:ligatures w14:val="none"/>
        </w:rPr>
        <w:t>significations</w:t>
      </w:r>
      <w:r w:rsidRPr="00387CA5">
        <w:rPr>
          <w:rFonts w:ascii="Times New Roman" w:eastAsia="Times New Roman" w:hAnsi="Times New Roman" w:cs="Times New Roman"/>
          <w:kern w:val="0"/>
          <w:lang w:val="en-US" w:eastAsia="pt-BR"/>
          <w14:ligatures w14:val="none"/>
        </w:rPr>
        <w:t xml:space="preserve"> that, far from being homogeneous and harmonious, show the richness of the debate and open up ways for us to think about education in other ways.</w:t>
      </w:r>
    </w:p>
    <w:p w14:paraId="51314DE4" w14:textId="77777777" w:rsidR="00760ED6" w:rsidRDefault="00760ED6" w:rsidP="00F7548F">
      <w:pPr>
        <w:spacing w:line="360" w:lineRule="auto"/>
        <w:rPr>
          <w:rFonts w:ascii="Times New Roman" w:eastAsia="Times New Roman" w:hAnsi="Times New Roman" w:cs="Times New Roman"/>
          <w:kern w:val="0"/>
          <w:lang w:val="en-US" w:eastAsia="pt-BR"/>
          <w14:ligatures w14:val="none"/>
        </w:rPr>
      </w:pPr>
    </w:p>
    <w:p w14:paraId="68AC940C" w14:textId="77777777" w:rsidR="00B37457" w:rsidRDefault="00B37457" w:rsidP="00F7548F">
      <w:pPr>
        <w:spacing w:line="360" w:lineRule="auto"/>
        <w:rPr>
          <w:rFonts w:ascii="Times New Roman" w:eastAsia="Times New Roman" w:hAnsi="Times New Roman" w:cs="Times New Roman"/>
          <w:kern w:val="0"/>
          <w:lang w:val="en-US" w:eastAsia="pt-BR"/>
          <w14:ligatures w14:val="none"/>
        </w:rPr>
      </w:pPr>
    </w:p>
    <w:p w14:paraId="24E26942" w14:textId="77777777" w:rsidR="00B37457" w:rsidRPr="00FB55D7" w:rsidRDefault="00B37457" w:rsidP="00F7548F">
      <w:pPr>
        <w:spacing w:line="360" w:lineRule="auto"/>
        <w:rPr>
          <w:rFonts w:ascii="Times New Roman" w:eastAsia="Times New Roman" w:hAnsi="Times New Roman" w:cs="Times New Roman"/>
          <w:kern w:val="0"/>
          <w:lang w:val="en-US" w:eastAsia="pt-BR"/>
          <w14:ligatures w14:val="none"/>
        </w:rPr>
      </w:pPr>
    </w:p>
    <w:p w14:paraId="3D56D2E8" w14:textId="1CA1B6E8" w:rsidR="006A4536" w:rsidRDefault="00721702" w:rsidP="00F7548F">
      <w:pPr>
        <w:spacing w:line="360" w:lineRule="auto"/>
        <w:jc w:val="both"/>
        <w:rPr>
          <w:rFonts w:ascii="Times New Roman" w:eastAsia="Times New Roman" w:hAnsi="Times New Roman" w:cs="Times New Roman"/>
          <w:b/>
          <w:bCs/>
          <w:kern w:val="0"/>
          <w:shd w:val="clear" w:color="auto" w:fill="FFFFFF"/>
          <w:lang w:eastAsia="pt-BR"/>
          <w14:ligatures w14:val="none"/>
        </w:rPr>
      </w:pPr>
      <w:proofErr w:type="spellStart"/>
      <w:r>
        <w:rPr>
          <w:rFonts w:ascii="Times New Roman" w:eastAsia="Times New Roman" w:hAnsi="Times New Roman" w:cs="Times New Roman"/>
          <w:b/>
          <w:bCs/>
          <w:kern w:val="0"/>
          <w:shd w:val="clear" w:color="auto" w:fill="FFFFFF"/>
          <w:lang w:eastAsia="pt-BR"/>
          <w14:ligatures w14:val="none"/>
        </w:rPr>
        <w:t>References</w:t>
      </w:r>
      <w:proofErr w:type="spellEnd"/>
    </w:p>
    <w:p w14:paraId="435B10C4" w14:textId="77777777" w:rsidR="00C75F89" w:rsidRPr="004C3E66" w:rsidRDefault="00C75F89" w:rsidP="00F7548F">
      <w:pPr>
        <w:spacing w:line="360" w:lineRule="auto"/>
        <w:jc w:val="both"/>
        <w:rPr>
          <w:rFonts w:ascii="Times New Roman" w:eastAsia="Times New Roman" w:hAnsi="Times New Roman" w:cs="Times New Roman"/>
          <w:b/>
          <w:bCs/>
          <w:kern w:val="0"/>
          <w:shd w:val="clear" w:color="auto" w:fill="FFFFFF"/>
          <w:lang w:eastAsia="pt-BR"/>
          <w14:ligatures w14:val="none"/>
        </w:rPr>
      </w:pPr>
    </w:p>
    <w:p w14:paraId="63CA9675" w14:textId="77777777" w:rsidR="00EE2638" w:rsidRPr="00697777" w:rsidRDefault="006A4536" w:rsidP="00F7548F">
      <w:pPr>
        <w:spacing w:line="360" w:lineRule="auto"/>
        <w:rPr>
          <w:rFonts w:ascii="Times New Roman" w:hAnsi="Times New Roman" w:cs="Times New Roman"/>
        </w:rPr>
      </w:pPr>
      <w:r w:rsidRPr="00697777">
        <w:rPr>
          <w:rFonts w:ascii="Times New Roman" w:hAnsi="Times New Roman" w:cs="Times New Roman"/>
        </w:rPr>
        <w:t xml:space="preserve">BHABHA, </w:t>
      </w:r>
      <w:proofErr w:type="spellStart"/>
      <w:r w:rsidRPr="00697777">
        <w:rPr>
          <w:rFonts w:ascii="Times New Roman" w:hAnsi="Times New Roman" w:cs="Times New Roman"/>
        </w:rPr>
        <w:t>H</w:t>
      </w:r>
      <w:r w:rsidR="00C75F89" w:rsidRPr="00697777">
        <w:rPr>
          <w:rFonts w:ascii="Times New Roman" w:hAnsi="Times New Roman" w:cs="Times New Roman"/>
        </w:rPr>
        <w:t>omi</w:t>
      </w:r>
      <w:proofErr w:type="spellEnd"/>
      <w:r w:rsidRPr="00697777">
        <w:rPr>
          <w:rFonts w:ascii="Times New Roman" w:hAnsi="Times New Roman" w:cs="Times New Roman"/>
        </w:rPr>
        <w:t xml:space="preserve">. </w:t>
      </w:r>
      <w:r w:rsidRPr="00697777">
        <w:rPr>
          <w:rFonts w:ascii="Times New Roman" w:hAnsi="Times New Roman" w:cs="Times New Roman"/>
          <w:i/>
        </w:rPr>
        <w:t>O local de cultura</w:t>
      </w:r>
      <w:r w:rsidRPr="00697777">
        <w:rPr>
          <w:rFonts w:ascii="Times New Roman" w:hAnsi="Times New Roman" w:cs="Times New Roman"/>
        </w:rPr>
        <w:t xml:space="preserve">. Belo Horizonte: </w:t>
      </w:r>
      <w:r w:rsidR="00EE2638" w:rsidRPr="00697777">
        <w:rPr>
          <w:rFonts w:ascii="Times New Roman" w:hAnsi="Times New Roman" w:cs="Times New Roman"/>
        </w:rPr>
        <w:t xml:space="preserve">Editora da </w:t>
      </w:r>
      <w:r w:rsidRPr="00697777">
        <w:rPr>
          <w:rFonts w:ascii="Times New Roman" w:hAnsi="Times New Roman" w:cs="Times New Roman"/>
        </w:rPr>
        <w:t>UFMG, 2001</w:t>
      </w:r>
      <w:r w:rsidR="00EE2638" w:rsidRPr="00697777">
        <w:rPr>
          <w:rFonts w:ascii="Times New Roman" w:hAnsi="Times New Roman" w:cs="Times New Roman"/>
        </w:rPr>
        <w:t>.</w:t>
      </w:r>
    </w:p>
    <w:p w14:paraId="4E85AA3B" w14:textId="77777777" w:rsidR="00EE2638" w:rsidRPr="00697777" w:rsidRDefault="00EE2638" w:rsidP="00F7548F">
      <w:pPr>
        <w:spacing w:line="360" w:lineRule="auto"/>
        <w:rPr>
          <w:rFonts w:ascii="Times New Roman" w:hAnsi="Times New Roman" w:cs="Times New Roman"/>
        </w:rPr>
      </w:pPr>
    </w:p>
    <w:p w14:paraId="47B8D985" w14:textId="77777777" w:rsidR="00C0224B" w:rsidRPr="00697777" w:rsidRDefault="00EE2638" w:rsidP="00F7548F">
      <w:pPr>
        <w:spacing w:line="360" w:lineRule="auto"/>
        <w:rPr>
          <w:rFonts w:ascii="Times New Roman" w:hAnsi="Times New Roman" w:cs="Times New Roman"/>
        </w:rPr>
      </w:pPr>
      <w:r w:rsidRPr="00697777">
        <w:rPr>
          <w:rFonts w:ascii="Times New Roman" w:hAnsi="Times New Roman" w:cs="Times New Roman"/>
          <w:lang w:val="pt-PT"/>
        </w:rPr>
        <w:t>BRASIL. Lei n</w:t>
      </w:r>
      <w:r w:rsidRPr="00697777">
        <w:rPr>
          <w:rFonts w:ascii="Times New Roman" w:hAnsi="Times New Roman" w:cs="Times New Roman"/>
          <w:vertAlign w:val="superscript"/>
          <w:lang w:val="pt-PT"/>
        </w:rPr>
        <w:t>o</w:t>
      </w:r>
      <w:r w:rsidRPr="00697777">
        <w:rPr>
          <w:rFonts w:ascii="Times New Roman" w:hAnsi="Times New Roman" w:cs="Times New Roman"/>
          <w:lang w:val="pt-PT"/>
        </w:rPr>
        <w:t xml:space="preserve"> 11.274, de 6 de fevereiro de 2006. </w:t>
      </w:r>
      <w:r w:rsidRPr="00697777">
        <w:rPr>
          <w:rFonts w:ascii="Times New Roman" w:hAnsi="Times New Roman" w:cs="Times New Roman"/>
          <w:shd w:val="clear" w:color="auto" w:fill="FFFFFF"/>
        </w:rPr>
        <w:t xml:space="preserve">Altera a redação dos </w:t>
      </w:r>
      <w:proofErr w:type="spellStart"/>
      <w:r w:rsidRPr="00697777">
        <w:rPr>
          <w:rFonts w:ascii="Times New Roman" w:hAnsi="Times New Roman" w:cs="Times New Roman"/>
          <w:shd w:val="clear" w:color="auto" w:fill="FFFFFF"/>
        </w:rPr>
        <w:t>arts</w:t>
      </w:r>
      <w:proofErr w:type="spellEnd"/>
      <w:r w:rsidRPr="00697777">
        <w:rPr>
          <w:rFonts w:ascii="Times New Roman" w:hAnsi="Times New Roman" w:cs="Times New Roman"/>
          <w:shd w:val="clear" w:color="auto" w:fill="FFFFFF"/>
        </w:rPr>
        <w:t>. 29, 30, 32 e 87 da Lei nº 9.394, de 20 de dezembro de 1996, que estabelece as diretrizes e bases da educação nacional, dispondo sobre a duração de 9 (nove) anos para o ensino fundamental, com matrícula obrigatória a partir dos 6 (seis) anos de idade.</w:t>
      </w:r>
      <w:r w:rsidRPr="00697777">
        <w:rPr>
          <w:rFonts w:ascii="Times New Roman" w:hAnsi="Times New Roman" w:cs="Times New Roman"/>
          <w:lang w:val="pt-PT"/>
        </w:rPr>
        <w:t xml:space="preserve"> </w:t>
      </w:r>
      <w:r w:rsidRPr="00697777">
        <w:rPr>
          <w:rFonts w:ascii="Times New Roman" w:hAnsi="Times New Roman" w:cs="Times New Roman"/>
          <w:i/>
          <w:iCs/>
        </w:rPr>
        <w:t>Diário Oficial da União</w:t>
      </w:r>
      <w:r w:rsidRPr="00697777">
        <w:rPr>
          <w:rFonts w:ascii="Times New Roman" w:hAnsi="Times New Roman" w:cs="Times New Roman"/>
        </w:rPr>
        <w:t xml:space="preserve">: seção 1, Brasília, DF, </w:t>
      </w:r>
      <w:r w:rsidRPr="00697777">
        <w:rPr>
          <w:rFonts w:ascii="Times New Roman" w:hAnsi="Times New Roman" w:cs="Times New Roman"/>
          <w:bCs/>
        </w:rPr>
        <w:t xml:space="preserve">n. 27, p. 1-2, </w:t>
      </w:r>
      <w:r w:rsidRPr="00697777">
        <w:rPr>
          <w:rFonts w:ascii="Times New Roman" w:hAnsi="Times New Roman" w:cs="Times New Roman"/>
        </w:rPr>
        <w:t>7 fev. 2006.</w:t>
      </w:r>
      <w:r w:rsidRPr="00697777">
        <w:rPr>
          <w:rFonts w:ascii="Times New Roman" w:hAnsi="Times New Roman" w:cs="Times New Roman"/>
          <w:bCs/>
        </w:rPr>
        <w:t xml:space="preserve"> </w:t>
      </w:r>
    </w:p>
    <w:p w14:paraId="4184594A" w14:textId="77777777" w:rsidR="00A10699" w:rsidRPr="00697777" w:rsidRDefault="00A10699" w:rsidP="00F7548F">
      <w:pPr>
        <w:spacing w:line="360" w:lineRule="auto"/>
        <w:rPr>
          <w:rFonts w:ascii="Times New Roman" w:hAnsi="Times New Roman" w:cs="Times New Roman"/>
        </w:rPr>
      </w:pPr>
    </w:p>
    <w:p w14:paraId="588602BA" w14:textId="77777777" w:rsidR="00A10699" w:rsidRPr="00697777" w:rsidRDefault="00C0224B" w:rsidP="00F7548F">
      <w:pPr>
        <w:spacing w:line="360" w:lineRule="auto"/>
        <w:rPr>
          <w:rFonts w:ascii="Times New Roman" w:hAnsi="Times New Roman" w:cs="Times New Roman"/>
        </w:rPr>
      </w:pPr>
      <w:r w:rsidRPr="00697777">
        <w:rPr>
          <w:rFonts w:ascii="Times New Roman" w:hAnsi="Times New Roman" w:cs="Times New Roman"/>
        </w:rPr>
        <w:t xml:space="preserve">BRASIL. </w:t>
      </w:r>
      <w:r w:rsidRPr="00697777">
        <w:rPr>
          <w:rFonts w:ascii="Times New Roman" w:hAnsi="Times New Roman" w:cs="Times New Roman"/>
          <w:i/>
          <w:iCs/>
        </w:rPr>
        <w:t>Portaria nº 867, de 4 de julho de 2012</w:t>
      </w:r>
      <w:r w:rsidRPr="00697777">
        <w:rPr>
          <w:rFonts w:ascii="Times New Roman" w:hAnsi="Times New Roman" w:cs="Times New Roman"/>
        </w:rPr>
        <w:t xml:space="preserve">. Institui o Pacto Nacional pela Alfabetização na Idade Certa e as ações do Pacto e define suas diretrizes gerais. </w:t>
      </w:r>
      <w:r w:rsidRPr="00697777">
        <w:rPr>
          <w:rFonts w:ascii="Times New Roman" w:hAnsi="Times New Roman" w:cs="Times New Roman"/>
          <w:i/>
          <w:iCs/>
        </w:rPr>
        <w:t>Diário Oficial da União</w:t>
      </w:r>
      <w:r w:rsidRPr="00697777">
        <w:rPr>
          <w:rFonts w:ascii="Times New Roman" w:hAnsi="Times New Roman" w:cs="Times New Roman"/>
        </w:rPr>
        <w:t xml:space="preserve">: seção 1, Brasília, DF, n. 129, p. 22-23, 5 jul. 2012. </w:t>
      </w:r>
    </w:p>
    <w:p w14:paraId="42B99439" w14:textId="647821CD" w:rsidR="00230C05" w:rsidRPr="00697777" w:rsidRDefault="00230C05" w:rsidP="00F7548F">
      <w:pPr>
        <w:spacing w:before="240" w:after="240" w:line="360" w:lineRule="auto"/>
        <w:rPr>
          <w:rFonts w:ascii="Times New Roman" w:eastAsia="Times New Roman" w:hAnsi="Times New Roman" w:cs="Times New Roman"/>
          <w:kern w:val="0"/>
          <w:shd w:val="clear" w:color="auto" w:fill="FFFFFF"/>
          <w:lang w:eastAsia="pt-BR"/>
          <w14:ligatures w14:val="none"/>
        </w:rPr>
      </w:pPr>
      <w:r w:rsidRPr="00697777">
        <w:rPr>
          <w:rFonts w:ascii="Times New Roman" w:eastAsia="Times New Roman" w:hAnsi="Times New Roman" w:cs="Times New Roman"/>
          <w:kern w:val="0"/>
          <w:shd w:val="clear" w:color="auto" w:fill="FFFFFF"/>
          <w:lang w:eastAsia="pt-BR"/>
          <w14:ligatures w14:val="none"/>
        </w:rPr>
        <w:t xml:space="preserve">BRASIL. Portaria nº 142, de 22 de fevereiro de 2018. Institui o Programa Mais Alfabetização, que visa fortalecer e apoiar as unidades escolares no processo de alfabetização dos estudantes regularmente matriculados no 1º ano e no 2º ano do ensino fundamental. </w:t>
      </w:r>
      <w:r w:rsidRPr="00697777">
        <w:rPr>
          <w:rFonts w:ascii="Times New Roman" w:eastAsia="Times New Roman" w:hAnsi="Times New Roman" w:cs="Times New Roman"/>
          <w:i/>
          <w:iCs/>
          <w:kern w:val="0"/>
          <w:shd w:val="clear" w:color="auto" w:fill="FFFFFF"/>
          <w:lang w:eastAsia="pt-BR"/>
          <w14:ligatures w14:val="none"/>
        </w:rPr>
        <w:t>Diário Oficial da União</w:t>
      </w:r>
      <w:r w:rsidRPr="00697777">
        <w:rPr>
          <w:rFonts w:ascii="Times New Roman" w:eastAsia="Times New Roman" w:hAnsi="Times New Roman" w:cs="Times New Roman"/>
          <w:kern w:val="0"/>
          <w:shd w:val="clear" w:color="auto" w:fill="FFFFFF"/>
          <w:lang w:eastAsia="pt-BR"/>
          <w14:ligatures w14:val="none"/>
        </w:rPr>
        <w:t xml:space="preserve">: seção 1, Brasília, DF, n. 37, p. 54-55, 23 fev. 2018a. </w:t>
      </w:r>
    </w:p>
    <w:p w14:paraId="20397697" w14:textId="4EAC1E1B" w:rsidR="001C63DE" w:rsidRPr="00697777" w:rsidRDefault="001C63DE" w:rsidP="00F7548F">
      <w:pPr>
        <w:spacing w:before="240" w:after="240" w:line="360" w:lineRule="auto"/>
        <w:rPr>
          <w:rFonts w:ascii="Times New Roman" w:eastAsia="Times New Roman" w:hAnsi="Times New Roman" w:cs="Times New Roman"/>
          <w:kern w:val="0"/>
          <w:shd w:val="clear" w:color="auto" w:fill="FFFFFF"/>
          <w:lang w:eastAsia="pt-BR"/>
          <w14:ligatures w14:val="none"/>
        </w:rPr>
      </w:pPr>
      <w:r w:rsidRPr="00697777">
        <w:rPr>
          <w:rFonts w:ascii="Times New Roman" w:eastAsia="Times New Roman" w:hAnsi="Times New Roman" w:cs="Times New Roman"/>
          <w:kern w:val="0"/>
          <w:shd w:val="clear" w:color="auto" w:fill="FFFFFF"/>
          <w:lang w:eastAsia="pt-BR"/>
          <w14:ligatures w14:val="none"/>
        </w:rPr>
        <w:t xml:space="preserve">BRASIL. Ministério da Educação. </w:t>
      </w:r>
      <w:r w:rsidRPr="00697777">
        <w:rPr>
          <w:rFonts w:ascii="Times New Roman" w:eastAsia="Times New Roman" w:hAnsi="Times New Roman" w:cs="Times New Roman"/>
          <w:i/>
          <w:iCs/>
          <w:kern w:val="0"/>
          <w:shd w:val="clear" w:color="auto" w:fill="FFFFFF"/>
          <w:lang w:eastAsia="pt-BR"/>
          <w14:ligatures w14:val="none"/>
        </w:rPr>
        <w:t>Base Nacional Comum Curricular</w:t>
      </w:r>
      <w:r w:rsidRPr="00697777">
        <w:rPr>
          <w:rFonts w:ascii="Times New Roman" w:eastAsia="Times New Roman" w:hAnsi="Times New Roman" w:cs="Times New Roman"/>
          <w:kern w:val="0"/>
          <w:shd w:val="clear" w:color="auto" w:fill="FFFFFF"/>
          <w:lang w:eastAsia="pt-BR"/>
          <w14:ligatures w14:val="none"/>
        </w:rPr>
        <w:t>: Educação é a base. Brasília: MEC, 2018</w:t>
      </w:r>
      <w:r w:rsidR="00230C05" w:rsidRPr="00697777">
        <w:rPr>
          <w:rFonts w:ascii="Times New Roman" w:eastAsia="Times New Roman" w:hAnsi="Times New Roman" w:cs="Times New Roman"/>
          <w:kern w:val="0"/>
          <w:shd w:val="clear" w:color="auto" w:fill="FFFFFF"/>
          <w:lang w:eastAsia="pt-BR"/>
          <w14:ligatures w14:val="none"/>
        </w:rPr>
        <w:t>b</w:t>
      </w:r>
      <w:r w:rsidRPr="00697777">
        <w:rPr>
          <w:rFonts w:ascii="Times New Roman" w:eastAsia="Times New Roman" w:hAnsi="Times New Roman" w:cs="Times New Roman"/>
          <w:kern w:val="0"/>
          <w:shd w:val="clear" w:color="auto" w:fill="FFFFFF"/>
          <w:lang w:eastAsia="pt-BR"/>
          <w14:ligatures w14:val="none"/>
        </w:rPr>
        <w:t xml:space="preserve">. Disponível em: </w:t>
      </w:r>
      <w:hyperlink r:id="rId7" w:history="1">
        <w:r w:rsidR="00697777" w:rsidRPr="005F64FA">
          <w:rPr>
            <w:rStyle w:val="Hyperlink"/>
            <w:rFonts w:ascii="Times New Roman" w:eastAsia="Times New Roman" w:hAnsi="Times New Roman" w:cs="Times New Roman"/>
            <w:kern w:val="0"/>
            <w:shd w:val="clear" w:color="auto" w:fill="FFFFFF"/>
            <w:lang w:eastAsia="pt-BR"/>
            <w14:ligatures w14:val="none"/>
          </w:rPr>
          <w:t>http://basenacionalcomum.mec.gov.br/images/BNCC_EI_EF_110518_versaofinal_site.pdf</w:t>
        </w:r>
      </w:hyperlink>
      <w:r w:rsidR="00697777">
        <w:rPr>
          <w:rFonts w:ascii="Times New Roman" w:eastAsia="Times New Roman" w:hAnsi="Times New Roman" w:cs="Times New Roman"/>
          <w:kern w:val="0"/>
          <w:shd w:val="clear" w:color="auto" w:fill="FFFFFF"/>
          <w:lang w:eastAsia="pt-BR"/>
          <w14:ligatures w14:val="none"/>
        </w:rPr>
        <w:t>.</w:t>
      </w:r>
      <w:r w:rsidRPr="00697777">
        <w:rPr>
          <w:rFonts w:ascii="Times New Roman" w:eastAsia="Times New Roman" w:hAnsi="Times New Roman" w:cs="Times New Roman"/>
          <w:kern w:val="0"/>
          <w:shd w:val="clear" w:color="auto" w:fill="FFFFFF"/>
          <w:lang w:eastAsia="pt-BR"/>
          <w14:ligatures w14:val="none"/>
        </w:rPr>
        <w:t xml:space="preserve"> Acesso em: 18 abr. 2024.</w:t>
      </w:r>
    </w:p>
    <w:p w14:paraId="45819EA5" w14:textId="39F749DE" w:rsidR="00760ED6" w:rsidRPr="00697777" w:rsidRDefault="00760ED6" w:rsidP="00F7548F">
      <w:pPr>
        <w:spacing w:before="240" w:after="240" w:line="360" w:lineRule="auto"/>
        <w:rPr>
          <w:rFonts w:ascii="Times New Roman" w:eastAsia="Times New Roman" w:hAnsi="Times New Roman" w:cs="Times New Roman"/>
          <w:kern w:val="0"/>
          <w:shd w:val="clear" w:color="auto" w:fill="FFFFFF"/>
          <w:lang w:eastAsia="pt-BR"/>
          <w14:ligatures w14:val="none"/>
        </w:rPr>
      </w:pPr>
      <w:r w:rsidRPr="00697777">
        <w:rPr>
          <w:rFonts w:ascii="Times New Roman" w:eastAsia="Times New Roman" w:hAnsi="Times New Roman" w:cs="Times New Roman"/>
          <w:kern w:val="0"/>
          <w:shd w:val="clear" w:color="auto" w:fill="FFFFFF"/>
          <w:lang w:eastAsia="pt-BR"/>
          <w14:ligatures w14:val="none"/>
        </w:rPr>
        <w:t xml:space="preserve">BRASIL. </w:t>
      </w:r>
      <w:r w:rsidR="00EB208E" w:rsidRPr="00697777">
        <w:rPr>
          <w:rFonts w:ascii="Times New Roman" w:eastAsia="Times New Roman" w:hAnsi="Times New Roman" w:cs="Times New Roman"/>
          <w:kern w:val="0"/>
          <w:shd w:val="clear" w:color="auto" w:fill="FFFFFF"/>
          <w:lang w:eastAsia="pt-BR"/>
          <w14:ligatures w14:val="none"/>
        </w:rPr>
        <w:t xml:space="preserve">Ministério da Educação. </w:t>
      </w:r>
      <w:r w:rsidRPr="00697777">
        <w:rPr>
          <w:rFonts w:ascii="Times New Roman" w:eastAsia="Times New Roman" w:hAnsi="Times New Roman" w:cs="Times New Roman"/>
          <w:i/>
          <w:iCs/>
          <w:kern w:val="0"/>
          <w:shd w:val="clear" w:color="auto" w:fill="FFFFFF"/>
          <w:lang w:eastAsia="pt-BR"/>
          <w14:ligatures w14:val="none"/>
        </w:rPr>
        <w:t>Política Nacional de Alfabetização.</w:t>
      </w:r>
      <w:r w:rsidRPr="00697777">
        <w:rPr>
          <w:rFonts w:ascii="Times New Roman" w:eastAsia="Times New Roman" w:hAnsi="Times New Roman" w:cs="Times New Roman"/>
          <w:kern w:val="0"/>
          <w:shd w:val="clear" w:color="auto" w:fill="FFFFFF"/>
          <w:lang w:eastAsia="pt-BR"/>
          <w14:ligatures w14:val="none"/>
        </w:rPr>
        <w:t xml:space="preserve"> Brasília: MEC; SEALF</w:t>
      </w:r>
      <w:r w:rsidR="00C75F89" w:rsidRPr="00697777">
        <w:rPr>
          <w:rFonts w:ascii="Times New Roman" w:eastAsia="Times New Roman" w:hAnsi="Times New Roman" w:cs="Times New Roman"/>
          <w:kern w:val="0"/>
          <w:shd w:val="clear" w:color="auto" w:fill="FFFFFF"/>
          <w:lang w:eastAsia="pt-BR"/>
          <w14:ligatures w14:val="none"/>
        </w:rPr>
        <w:t>, 2019</w:t>
      </w:r>
      <w:r w:rsidRPr="00697777">
        <w:rPr>
          <w:rFonts w:ascii="Times New Roman" w:eastAsia="Times New Roman" w:hAnsi="Times New Roman" w:cs="Times New Roman"/>
          <w:kern w:val="0"/>
          <w:shd w:val="clear" w:color="auto" w:fill="FFFFFF"/>
          <w:lang w:eastAsia="pt-BR"/>
          <w14:ligatures w14:val="none"/>
        </w:rPr>
        <w:t>. </w:t>
      </w:r>
    </w:p>
    <w:p w14:paraId="3124D670" w14:textId="7004B784" w:rsidR="00D23E25" w:rsidRPr="00697777" w:rsidRDefault="00D23E25" w:rsidP="00F7548F">
      <w:pPr>
        <w:spacing w:line="360" w:lineRule="auto"/>
        <w:rPr>
          <w:rFonts w:ascii="Times New Roman" w:hAnsi="Times New Roman" w:cs="Times New Roman"/>
          <w:shd w:val="clear" w:color="auto" w:fill="FFFFFF"/>
        </w:rPr>
      </w:pPr>
      <w:r w:rsidRPr="00697777">
        <w:rPr>
          <w:rFonts w:ascii="Times New Roman" w:eastAsia="Times New Roman" w:hAnsi="Times New Roman" w:cs="Times New Roman"/>
          <w:kern w:val="0"/>
          <w:shd w:val="clear" w:color="auto" w:fill="FFFFFF"/>
          <w:lang w:eastAsia="pt-BR"/>
          <w14:ligatures w14:val="none"/>
        </w:rPr>
        <w:t xml:space="preserve">BRASIL. </w:t>
      </w:r>
      <w:r w:rsidR="009A608C" w:rsidRPr="00697777">
        <w:rPr>
          <w:rFonts w:ascii="Times New Roman" w:hAnsi="Times New Roman" w:cs="Times New Roman"/>
          <w:shd w:val="clear" w:color="auto" w:fill="FFFFFF"/>
        </w:rPr>
        <w:t xml:space="preserve">Secretaria de Alfabetização. </w:t>
      </w:r>
      <w:r w:rsidR="009A608C" w:rsidRPr="00697777">
        <w:rPr>
          <w:rFonts w:ascii="Times New Roman" w:hAnsi="Times New Roman" w:cs="Times New Roman"/>
          <w:i/>
          <w:iCs/>
          <w:shd w:val="clear" w:color="auto" w:fill="FFFFFF"/>
        </w:rPr>
        <w:t>Práticas de Alfabetização</w:t>
      </w:r>
      <w:r w:rsidR="009A608C" w:rsidRPr="00697777">
        <w:rPr>
          <w:rFonts w:ascii="Times New Roman" w:hAnsi="Times New Roman" w:cs="Times New Roman"/>
          <w:shd w:val="clear" w:color="auto" w:fill="FFFFFF"/>
        </w:rPr>
        <w:t xml:space="preserve">: Livro do Professor Alfabetizador – Estratégias. Brasília: Ministério da Educação, </w:t>
      </w:r>
      <w:proofErr w:type="spellStart"/>
      <w:r w:rsidR="009A608C" w:rsidRPr="00697777">
        <w:rPr>
          <w:rFonts w:ascii="Times New Roman" w:hAnsi="Times New Roman" w:cs="Times New Roman"/>
          <w:shd w:val="clear" w:color="auto" w:fill="FFFFFF"/>
        </w:rPr>
        <w:t>Sealf</w:t>
      </w:r>
      <w:proofErr w:type="spellEnd"/>
      <w:r w:rsidR="009A608C" w:rsidRPr="00697777">
        <w:rPr>
          <w:rFonts w:ascii="Times New Roman" w:hAnsi="Times New Roman" w:cs="Times New Roman"/>
          <w:shd w:val="clear" w:color="auto" w:fill="FFFFFF"/>
        </w:rPr>
        <w:t xml:space="preserve">, 2021. </w:t>
      </w:r>
    </w:p>
    <w:p w14:paraId="7F3DEFC2" w14:textId="79EF42DC" w:rsidR="00560690" w:rsidRPr="00697777" w:rsidRDefault="00D300BC" w:rsidP="00F7548F">
      <w:pPr>
        <w:spacing w:before="240" w:after="240" w:line="360" w:lineRule="auto"/>
        <w:rPr>
          <w:rStyle w:val="Hyperlink"/>
          <w:rFonts w:ascii="Times New Roman" w:hAnsi="Times New Roman" w:cs="Times New Roman"/>
          <w:color w:val="auto"/>
          <w:u w:val="none"/>
          <w:shd w:val="clear" w:color="auto" w:fill="FFFFFF"/>
        </w:rPr>
      </w:pPr>
      <w:r w:rsidRPr="00697777">
        <w:rPr>
          <w:rFonts w:ascii="Times New Roman" w:hAnsi="Times New Roman" w:cs="Times New Roman"/>
          <w:shd w:val="clear" w:color="auto" w:fill="FFFFFF"/>
        </w:rPr>
        <w:t>CALDEIRA</w:t>
      </w:r>
      <w:r w:rsidR="00560690" w:rsidRPr="00697777">
        <w:rPr>
          <w:rFonts w:ascii="Times New Roman" w:hAnsi="Times New Roman" w:cs="Times New Roman"/>
          <w:shd w:val="clear" w:color="auto" w:fill="FFFFFF"/>
        </w:rPr>
        <w:t>, M</w:t>
      </w:r>
      <w:r w:rsidR="00C75F89" w:rsidRPr="00697777">
        <w:rPr>
          <w:rFonts w:ascii="Times New Roman" w:hAnsi="Times New Roman" w:cs="Times New Roman"/>
          <w:shd w:val="clear" w:color="auto" w:fill="FFFFFF"/>
        </w:rPr>
        <w:t>aria</w:t>
      </w:r>
      <w:r w:rsidR="00560690" w:rsidRPr="00697777">
        <w:rPr>
          <w:rFonts w:ascii="Times New Roman" w:hAnsi="Times New Roman" w:cs="Times New Roman"/>
          <w:shd w:val="clear" w:color="auto" w:fill="FFFFFF"/>
        </w:rPr>
        <w:t xml:space="preserve"> C</w:t>
      </w:r>
      <w:r w:rsidR="00C75F89" w:rsidRPr="00697777">
        <w:rPr>
          <w:rFonts w:ascii="Times New Roman" w:hAnsi="Times New Roman" w:cs="Times New Roman"/>
          <w:shd w:val="clear" w:color="auto" w:fill="FFFFFF"/>
        </w:rPr>
        <w:t>arolina</w:t>
      </w:r>
      <w:r w:rsidR="00661CB1" w:rsidRPr="00697777">
        <w:rPr>
          <w:rFonts w:ascii="Times New Roman" w:hAnsi="Times New Roman" w:cs="Times New Roman"/>
          <w:shd w:val="clear" w:color="auto" w:fill="FFFFFF"/>
        </w:rPr>
        <w:t>;</w:t>
      </w:r>
      <w:r w:rsidR="00560690" w:rsidRPr="00697777">
        <w:rPr>
          <w:rFonts w:ascii="Times New Roman" w:hAnsi="Times New Roman" w:cs="Times New Roman"/>
          <w:shd w:val="clear" w:color="auto" w:fill="FFFFFF"/>
        </w:rPr>
        <w:t xml:space="preserve"> </w:t>
      </w:r>
      <w:r w:rsidRPr="00697777">
        <w:rPr>
          <w:rFonts w:ascii="Times New Roman" w:hAnsi="Times New Roman" w:cs="Times New Roman"/>
          <w:shd w:val="clear" w:color="auto" w:fill="FFFFFF"/>
        </w:rPr>
        <w:t>FRANGELLA</w:t>
      </w:r>
      <w:r w:rsidR="00560690" w:rsidRPr="00697777">
        <w:rPr>
          <w:rFonts w:ascii="Times New Roman" w:hAnsi="Times New Roman" w:cs="Times New Roman"/>
          <w:shd w:val="clear" w:color="auto" w:fill="FFFFFF"/>
        </w:rPr>
        <w:t>, R</w:t>
      </w:r>
      <w:r w:rsidR="00C75F89" w:rsidRPr="00697777">
        <w:rPr>
          <w:rFonts w:ascii="Times New Roman" w:hAnsi="Times New Roman" w:cs="Times New Roman"/>
          <w:shd w:val="clear" w:color="auto" w:fill="FFFFFF"/>
        </w:rPr>
        <w:t>ita</w:t>
      </w:r>
      <w:r w:rsidR="00560690" w:rsidRPr="00697777">
        <w:rPr>
          <w:rFonts w:ascii="Times New Roman" w:hAnsi="Times New Roman" w:cs="Times New Roman"/>
          <w:shd w:val="clear" w:color="auto" w:fill="FFFFFF"/>
        </w:rPr>
        <w:t xml:space="preserve"> de C</w:t>
      </w:r>
      <w:r w:rsidR="00C75F89" w:rsidRPr="00697777">
        <w:rPr>
          <w:rFonts w:ascii="Times New Roman" w:hAnsi="Times New Roman" w:cs="Times New Roman"/>
          <w:shd w:val="clear" w:color="auto" w:fill="FFFFFF"/>
        </w:rPr>
        <w:t>ássia</w:t>
      </w:r>
      <w:r w:rsidR="00560690" w:rsidRPr="00697777">
        <w:rPr>
          <w:rFonts w:ascii="Times New Roman" w:hAnsi="Times New Roman" w:cs="Times New Roman"/>
          <w:shd w:val="clear" w:color="auto" w:fill="FFFFFF"/>
        </w:rPr>
        <w:t xml:space="preserve">. </w:t>
      </w:r>
      <w:r w:rsidRPr="00697777">
        <w:rPr>
          <w:rFonts w:ascii="Times New Roman" w:hAnsi="Times New Roman" w:cs="Times New Roman"/>
          <w:shd w:val="clear" w:color="auto" w:fill="FFFFFF"/>
        </w:rPr>
        <w:t>Letramento em políticas curriculares de alfabetização: relações de poder-saber em torno do conceito cunhado por Magda Soares.</w:t>
      </w:r>
      <w:r w:rsidR="00560690" w:rsidRPr="00697777">
        <w:rPr>
          <w:rFonts w:ascii="Times New Roman" w:hAnsi="Times New Roman" w:cs="Times New Roman"/>
          <w:shd w:val="clear" w:color="auto" w:fill="FFFFFF"/>
        </w:rPr>
        <w:t> </w:t>
      </w:r>
      <w:r w:rsidR="00695815" w:rsidRPr="00697777">
        <w:rPr>
          <w:rFonts w:ascii="Times New Roman" w:hAnsi="Times New Roman" w:cs="Times New Roman"/>
          <w:i/>
          <w:iCs/>
          <w:shd w:val="clear" w:color="auto" w:fill="FFFFFF"/>
        </w:rPr>
        <w:t>RBA</w:t>
      </w:r>
      <w:r w:rsidR="00695815" w:rsidRPr="00697777">
        <w:rPr>
          <w:rFonts w:ascii="Times New Roman" w:hAnsi="Times New Roman" w:cs="Times New Roman"/>
          <w:shd w:val="clear" w:color="auto" w:fill="FFFFFF"/>
        </w:rPr>
        <w:t xml:space="preserve"> – R</w:t>
      </w:r>
      <w:r w:rsidR="00560690" w:rsidRPr="00697777">
        <w:rPr>
          <w:rFonts w:ascii="Times New Roman" w:hAnsi="Times New Roman" w:cs="Times New Roman"/>
          <w:i/>
          <w:iCs/>
          <w:shd w:val="clear" w:color="auto" w:fill="FFFFFF"/>
        </w:rPr>
        <w:t xml:space="preserve">evista Brasileira </w:t>
      </w:r>
      <w:r w:rsidR="00661CB1" w:rsidRPr="00697777">
        <w:rPr>
          <w:rFonts w:ascii="Times New Roman" w:hAnsi="Times New Roman" w:cs="Times New Roman"/>
          <w:i/>
          <w:iCs/>
          <w:shd w:val="clear" w:color="auto" w:fill="FFFFFF"/>
        </w:rPr>
        <w:t>d</w:t>
      </w:r>
      <w:r w:rsidR="00560690" w:rsidRPr="00697777">
        <w:rPr>
          <w:rFonts w:ascii="Times New Roman" w:hAnsi="Times New Roman" w:cs="Times New Roman"/>
          <w:i/>
          <w:iCs/>
          <w:shd w:val="clear" w:color="auto" w:fill="FFFFFF"/>
        </w:rPr>
        <w:t>e Alfabetização</w:t>
      </w:r>
      <w:r w:rsidR="00560690" w:rsidRPr="00697777">
        <w:rPr>
          <w:rFonts w:ascii="Times New Roman" w:hAnsi="Times New Roman" w:cs="Times New Roman"/>
          <w:shd w:val="clear" w:color="auto" w:fill="FFFFFF"/>
        </w:rPr>
        <w:t xml:space="preserve">, </w:t>
      </w:r>
      <w:r w:rsidR="00695815" w:rsidRPr="00697777">
        <w:rPr>
          <w:rFonts w:ascii="Times New Roman" w:hAnsi="Times New Roman" w:cs="Times New Roman"/>
          <w:shd w:val="clear" w:color="auto" w:fill="FFFFFF"/>
        </w:rPr>
        <w:t>[</w:t>
      </w:r>
      <w:r w:rsidR="00695815" w:rsidRPr="00697777">
        <w:rPr>
          <w:rFonts w:ascii="Times New Roman" w:hAnsi="Times New Roman" w:cs="Times New Roman"/>
          <w:i/>
          <w:iCs/>
          <w:shd w:val="clear" w:color="auto" w:fill="FFFFFF"/>
        </w:rPr>
        <w:t>s. l</w:t>
      </w:r>
      <w:r w:rsidR="00695815" w:rsidRPr="00697777">
        <w:rPr>
          <w:rFonts w:ascii="Times New Roman" w:hAnsi="Times New Roman" w:cs="Times New Roman"/>
          <w:shd w:val="clear" w:color="auto" w:fill="FFFFFF"/>
        </w:rPr>
        <w:t xml:space="preserve">.], </w:t>
      </w:r>
      <w:r w:rsidR="00661CB1" w:rsidRPr="00697777">
        <w:rPr>
          <w:rFonts w:ascii="Times New Roman" w:hAnsi="Times New Roman" w:cs="Times New Roman"/>
          <w:shd w:val="clear" w:color="auto" w:fill="FFFFFF"/>
        </w:rPr>
        <w:t xml:space="preserve">n. </w:t>
      </w:r>
      <w:r w:rsidR="00560690" w:rsidRPr="00697777">
        <w:rPr>
          <w:rFonts w:ascii="Times New Roman" w:hAnsi="Times New Roman" w:cs="Times New Roman"/>
          <w:shd w:val="clear" w:color="auto" w:fill="FFFFFF"/>
        </w:rPr>
        <w:t xml:space="preserve">20, </w:t>
      </w:r>
      <w:r w:rsidR="00661CB1" w:rsidRPr="00697777">
        <w:rPr>
          <w:rFonts w:ascii="Times New Roman" w:hAnsi="Times New Roman" w:cs="Times New Roman"/>
          <w:shd w:val="clear" w:color="auto" w:fill="FFFFFF"/>
        </w:rPr>
        <w:t xml:space="preserve">p. </w:t>
      </w:r>
      <w:r w:rsidR="00560690" w:rsidRPr="00697777">
        <w:rPr>
          <w:rFonts w:ascii="Times New Roman" w:hAnsi="Times New Roman" w:cs="Times New Roman"/>
          <w:shd w:val="clear" w:color="auto" w:fill="FFFFFF"/>
        </w:rPr>
        <w:t>1</w:t>
      </w:r>
      <w:r w:rsidR="003A6D09" w:rsidRPr="00697777">
        <w:rPr>
          <w:rFonts w:ascii="Times New Roman" w:hAnsi="Times New Roman" w:cs="Times New Roman"/>
          <w:shd w:val="clear" w:color="auto" w:fill="FFFFFF"/>
        </w:rPr>
        <w:t>-</w:t>
      </w:r>
      <w:r w:rsidR="00560690" w:rsidRPr="00697777">
        <w:rPr>
          <w:rFonts w:ascii="Times New Roman" w:hAnsi="Times New Roman" w:cs="Times New Roman"/>
          <w:shd w:val="clear" w:color="auto" w:fill="FFFFFF"/>
        </w:rPr>
        <w:t>14</w:t>
      </w:r>
      <w:r w:rsidR="00661CB1" w:rsidRPr="00697777">
        <w:rPr>
          <w:rFonts w:ascii="Times New Roman" w:hAnsi="Times New Roman" w:cs="Times New Roman"/>
          <w:shd w:val="clear" w:color="auto" w:fill="FFFFFF"/>
        </w:rPr>
        <w:t>,</w:t>
      </w:r>
      <w:r w:rsidR="00C75F89" w:rsidRPr="00697777">
        <w:rPr>
          <w:rFonts w:ascii="Times New Roman" w:hAnsi="Times New Roman" w:cs="Times New Roman"/>
          <w:shd w:val="clear" w:color="auto" w:fill="FFFFFF"/>
        </w:rPr>
        <w:t xml:space="preserve"> 2023. </w:t>
      </w:r>
      <w:r w:rsidR="003A6D09" w:rsidRPr="00697777">
        <w:rPr>
          <w:rFonts w:ascii="Times New Roman" w:hAnsi="Times New Roman" w:cs="Times New Roman"/>
          <w:shd w:val="clear" w:color="auto" w:fill="FFFFFF"/>
        </w:rPr>
        <w:t>DOI</w:t>
      </w:r>
      <w:r w:rsidR="00C75F89" w:rsidRPr="00697777">
        <w:rPr>
          <w:rFonts w:ascii="Times New Roman" w:hAnsi="Times New Roman" w:cs="Times New Roman"/>
          <w:shd w:val="clear" w:color="auto" w:fill="FFFFFF"/>
        </w:rPr>
        <w:t>:</w:t>
      </w:r>
      <w:r w:rsidR="00560690" w:rsidRPr="00697777">
        <w:rPr>
          <w:rFonts w:ascii="Times New Roman" w:hAnsi="Times New Roman" w:cs="Times New Roman"/>
          <w:shd w:val="clear" w:color="auto" w:fill="FFFFFF"/>
        </w:rPr>
        <w:t xml:space="preserve"> </w:t>
      </w:r>
      <w:hyperlink r:id="rId8" w:history="1">
        <w:r w:rsidRPr="00697777">
          <w:rPr>
            <w:rStyle w:val="Hyperlink"/>
            <w:rFonts w:ascii="Times New Roman" w:hAnsi="Times New Roman" w:cs="Times New Roman"/>
          </w:rPr>
          <w:t>https://doi.org/10.47249/rba2023748</w:t>
        </w:r>
      </w:hyperlink>
    </w:p>
    <w:p w14:paraId="0926557E" w14:textId="3C069F0A" w:rsidR="00D300BC" w:rsidRPr="00697777" w:rsidRDefault="00D300BC" w:rsidP="00F7548F">
      <w:pPr>
        <w:spacing w:before="240" w:after="240" w:line="360" w:lineRule="auto"/>
        <w:rPr>
          <w:rFonts w:ascii="Times New Roman" w:hAnsi="Times New Roman" w:cs="Times New Roman"/>
          <w:shd w:val="clear" w:color="auto" w:fill="FFFFFF"/>
        </w:rPr>
      </w:pPr>
      <w:r w:rsidRPr="00697777">
        <w:rPr>
          <w:rFonts w:ascii="Times New Roman" w:hAnsi="Times New Roman" w:cs="Times New Roman"/>
          <w:shd w:val="clear" w:color="auto" w:fill="FFFFFF"/>
        </w:rPr>
        <w:t>FRANGELLA, R</w:t>
      </w:r>
      <w:r w:rsidR="00C75F89" w:rsidRPr="00697777">
        <w:rPr>
          <w:rFonts w:ascii="Times New Roman" w:hAnsi="Times New Roman" w:cs="Times New Roman"/>
          <w:shd w:val="clear" w:color="auto" w:fill="FFFFFF"/>
        </w:rPr>
        <w:t>ita de Cássia</w:t>
      </w:r>
      <w:r w:rsidRPr="00697777">
        <w:rPr>
          <w:rFonts w:ascii="Times New Roman" w:hAnsi="Times New Roman" w:cs="Times New Roman"/>
          <w:shd w:val="clear" w:color="auto" w:fill="FFFFFF"/>
        </w:rPr>
        <w:t>. Políticas de formação do alfabetizador e produção de políticas curriculares: pactuando sentidos para formação, alfabetização e currículo. </w:t>
      </w:r>
      <w:r w:rsidRPr="00697777">
        <w:rPr>
          <w:rFonts w:ascii="Times New Roman" w:hAnsi="Times New Roman" w:cs="Times New Roman"/>
          <w:i/>
          <w:iCs/>
          <w:shd w:val="clear" w:color="auto" w:fill="FFFFFF"/>
        </w:rPr>
        <w:t>Práxis Educativa</w:t>
      </w:r>
      <w:r w:rsidRPr="00697777">
        <w:rPr>
          <w:rFonts w:ascii="Times New Roman" w:hAnsi="Times New Roman" w:cs="Times New Roman"/>
          <w:shd w:val="clear" w:color="auto" w:fill="FFFFFF"/>
        </w:rPr>
        <w:t>, </w:t>
      </w:r>
      <w:r w:rsidR="003A6D09" w:rsidRPr="00697777">
        <w:rPr>
          <w:rFonts w:ascii="Times New Roman" w:hAnsi="Times New Roman" w:cs="Times New Roman"/>
          <w:shd w:val="clear" w:color="auto" w:fill="FFFFFF"/>
        </w:rPr>
        <w:t xml:space="preserve">Ponta Grossa, v. </w:t>
      </w:r>
      <w:r w:rsidRPr="00697777">
        <w:rPr>
          <w:rFonts w:ascii="Times New Roman" w:hAnsi="Times New Roman" w:cs="Times New Roman"/>
          <w:shd w:val="clear" w:color="auto" w:fill="FFFFFF"/>
        </w:rPr>
        <w:t>11</w:t>
      </w:r>
      <w:r w:rsidR="003A6D09" w:rsidRPr="00697777">
        <w:rPr>
          <w:rFonts w:ascii="Times New Roman" w:hAnsi="Times New Roman" w:cs="Times New Roman"/>
          <w:shd w:val="clear" w:color="auto" w:fill="FFFFFF"/>
        </w:rPr>
        <w:t xml:space="preserve">, n. </w:t>
      </w:r>
      <w:r w:rsidRPr="00697777">
        <w:rPr>
          <w:rFonts w:ascii="Times New Roman" w:hAnsi="Times New Roman" w:cs="Times New Roman"/>
          <w:shd w:val="clear" w:color="auto" w:fill="FFFFFF"/>
        </w:rPr>
        <w:t xml:space="preserve">1, </w:t>
      </w:r>
      <w:r w:rsidR="003A6D09" w:rsidRPr="00697777">
        <w:rPr>
          <w:rFonts w:ascii="Times New Roman" w:hAnsi="Times New Roman" w:cs="Times New Roman"/>
          <w:shd w:val="clear" w:color="auto" w:fill="FFFFFF"/>
        </w:rPr>
        <w:t xml:space="preserve">p. </w:t>
      </w:r>
      <w:r w:rsidRPr="00697777">
        <w:rPr>
          <w:rFonts w:ascii="Times New Roman" w:hAnsi="Times New Roman" w:cs="Times New Roman"/>
          <w:shd w:val="clear" w:color="auto" w:fill="FFFFFF"/>
        </w:rPr>
        <w:t>107</w:t>
      </w:r>
      <w:r w:rsidR="003A6D09" w:rsidRPr="00697777">
        <w:rPr>
          <w:rFonts w:ascii="Times New Roman" w:hAnsi="Times New Roman" w:cs="Times New Roman"/>
          <w:shd w:val="clear" w:color="auto" w:fill="FFFFFF"/>
        </w:rPr>
        <w:t>-</w:t>
      </w:r>
      <w:r w:rsidRPr="00697777">
        <w:rPr>
          <w:rFonts w:ascii="Times New Roman" w:hAnsi="Times New Roman" w:cs="Times New Roman"/>
          <w:shd w:val="clear" w:color="auto" w:fill="FFFFFF"/>
        </w:rPr>
        <w:t>128</w:t>
      </w:r>
      <w:r w:rsidR="00C75F89" w:rsidRPr="00697777">
        <w:rPr>
          <w:rFonts w:ascii="Times New Roman" w:hAnsi="Times New Roman" w:cs="Times New Roman"/>
          <w:shd w:val="clear" w:color="auto" w:fill="FFFFFF"/>
        </w:rPr>
        <w:t>, 2016</w:t>
      </w:r>
      <w:r w:rsidRPr="00697777">
        <w:rPr>
          <w:rFonts w:ascii="Times New Roman" w:hAnsi="Times New Roman" w:cs="Times New Roman"/>
          <w:shd w:val="clear" w:color="auto" w:fill="FFFFFF"/>
        </w:rPr>
        <w:t xml:space="preserve">. </w:t>
      </w:r>
      <w:r w:rsidR="003A6D09" w:rsidRPr="00697777">
        <w:rPr>
          <w:rFonts w:ascii="Times New Roman" w:hAnsi="Times New Roman" w:cs="Times New Roman"/>
          <w:shd w:val="clear" w:color="auto" w:fill="FFFFFF"/>
        </w:rPr>
        <w:t>DOI</w:t>
      </w:r>
      <w:r w:rsidR="00C75F89" w:rsidRPr="00697777">
        <w:rPr>
          <w:rFonts w:ascii="Times New Roman" w:hAnsi="Times New Roman" w:cs="Times New Roman"/>
          <w:shd w:val="clear" w:color="auto" w:fill="FFFFFF"/>
        </w:rPr>
        <w:t xml:space="preserve">: </w:t>
      </w:r>
      <w:hyperlink r:id="rId9" w:history="1">
        <w:r w:rsidR="00DB14E8" w:rsidRPr="00697777">
          <w:rPr>
            <w:rStyle w:val="Hyperlink"/>
            <w:rFonts w:ascii="Times New Roman" w:hAnsi="Times New Roman" w:cs="Times New Roman"/>
            <w:shd w:val="clear" w:color="auto" w:fill="FFFFFF"/>
          </w:rPr>
          <w:t>https://doi.org/10.5212/PraxEduc.v.11i1.0005</w:t>
        </w:r>
      </w:hyperlink>
    </w:p>
    <w:p w14:paraId="5C2872E7" w14:textId="77777777" w:rsidR="0004403D" w:rsidRPr="00697777" w:rsidRDefault="00C95CC4" w:rsidP="00F7548F">
      <w:pPr>
        <w:spacing w:before="240" w:after="240" w:line="360" w:lineRule="auto"/>
        <w:rPr>
          <w:rFonts w:ascii="Times New Roman" w:eastAsia="Times New Roman" w:hAnsi="Times New Roman" w:cs="Times New Roman"/>
          <w:kern w:val="0"/>
          <w:shd w:val="clear" w:color="auto" w:fill="FFFFFF"/>
          <w:lang w:eastAsia="pt-BR"/>
          <w14:ligatures w14:val="none"/>
        </w:rPr>
      </w:pPr>
      <w:r w:rsidRPr="00697777">
        <w:rPr>
          <w:rFonts w:ascii="Times New Roman" w:hAnsi="Times New Roman" w:cs="Times New Roman"/>
          <w:shd w:val="clear" w:color="auto" w:fill="FFFFFF"/>
        </w:rPr>
        <w:lastRenderedPageBreak/>
        <w:t>LOPES, Alice Casemiro</w:t>
      </w:r>
      <w:r w:rsidR="00DB14E8" w:rsidRPr="00697777">
        <w:rPr>
          <w:rFonts w:ascii="Times New Roman" w:hAnsi="Times New Roman" w:cs="Times New Roman"/>
          <w:shd w:val="clear" w:color="auto" w:fill="FFFFFF"/>
        </w:rPr>
        <w:t>;</w:t>
      </w:r>
      <w:r w:rsidRPr="00697777">
        <w:rPr>
          <w:rFonts w:ascii="Times New Roman" w:hAnsi="Times New Roman" w:cs="Times New Roman"/>
          <w:shd w:val="clear" w:color="auto" w:fill="FFFFFF"/>
        </w:rPr>
        <w:t xml:space="preserve"> BORGES, Verônica. </w:t>
      </w:r>
      <w:r w:rsidRPr="00697777">
        <w:rPr>
          <w:rFonts w:ascii="Times New Roman" w:hAnsi="Times New Roman" w:cs="Times New Roman"/>
        </w:rPr>
        <w:t xml:space="preserve">Currículo, conhecimento e interpretação. </w:t>
      </w:r>
      <w:r w:rsidRPr="00697777">
        <w:rPr>
          <w:rFonts w:ascii="Times New Roman" w:hAnsi="Times New Roman" w:cs="Times New Roman"/>
          <w:i/>
          <w:iCs/>
        </w:rPr>
        <w:t>Currículo sem Fronteiras</w:t>
      </w:r>
      <w:r w:rsidRPr="00697777">
        <w:rPr>
          <w:rFonts w:ascii="Times New Roman" w:hAnsi="Times New Roman" w:cs="Times New Roman"/>
        </w:rPr>
        <w:t xml:space="preserve">, </w:t>
      </w:r>
      <w:r w:rsidR="003A6D09" w:rsidRPr="00697777">
        <w:rPr>
          <w:rFonts w:ascii="Times New Roman" w:hAnsi="Times New Roman" w:cs="Times New Roman"/>
          <w:shd w:val="clear" w:color="auto" w:fill="FFFFFF"/>
        </w:rPr>
        <w:t>[</w:t>
      </w:r>
      <w:r w:rsidR="003A6D09" w:rsidRPr="00697777">
        <w:rPr>
          <w:rFonts w:ascii="Times New Roman" w:hAnsi="Times New Roman" w:cs="Times New Roman"/>
          <w:i/>
          <w:iCs/>
          <w:shd w:val="clear" w:color="auto" w:fill="FFFFFF"/>
        </w:rPr>
        <w:t>s. l</w:t>
      </w:r>
      <w:r w:rsidR="003A6D09" w:rsidRPr="00697777">
        <w:rPr>
          <w:rFonts w:ascii="Times New Roman" w:hAnsi="Times New Roman" w:cs="Times New Roman"/>
          <w:shd w:val="clear" w:color="auto" w:fill="FFFFFF"/>
        </w:rPr>
        <w:t xml:space="preserve">.], </w:t>
      </w:r>
      <w:r w:rsidRPr="00697777">
        <w:rPr>
          <w:rFonts w:ascii="Times New Roman" w:hAnsi="Times New Roman" w:cs="Times New Roman"/>
        </w:rPr>
        <w:t>v. 17, n. 3, p. 555-573, set./dez</w:t>
      </w:r>
      <w:r w:rsidR="003A6D09" w:rsidRPr="00697777">
        <w:rPr>
          <w:rFonts w:ascii="Times New Roman" w:hAnsi="Times New Roman" w:cs="Times New Roman"/>
        </w:rPr>
        <w:t>.</w:t>
      </w:r>
      <w:r w:rsidR="00DB14E8" w:rsidRPr="00697777">
        <w:rPr>
          <w:rFonts w:ascii="Times New Roman" w:hAnsi="Times New Roman" w:cs="Times New Roman"/>
        </w:rPr>
        <w:t xml:space="preserve"> </w:t>
      </w:r>
      <w:r w:rsidR="00DB14E8" w:rsidRPr="00697777">
        <w:rPr>
          <w:rFonts w:ascii="Times New Roman" w:hAnsi="Times New Roman" w:cs="Times New Roman"/>
          <w:shd w:val="clear" w:color="auto" w:fill="FFFFFF"/>
        </w:rPr>
        <w:t>2017</w:t>
      </w:r>
      <w:r w:rsidRPr="00697777">
        <w:rPr>
          <w:rFonts w:ascii="Times New Roman" w:hAnsi="Times New Roman" w:cs="Times New Roman"/>
        </w:rPr>
        <w:t>.</w:t>
      </w:r>
      <w:r w:rsidR="002E6F0C" w:rsidRPr="00697777">
        <w:rPr>
          <w:rFonts w:ascii="Times New Roman" w:hAnsi="Times New Roman" w:cs="Times New Roman"/>
        </w:rPr>
        <w:t xml:space="preserve"> Disponível em: </w:t>
      </w:r>
      <w:hyperlink r:id="rId10" w:history="1">
        <w:r w:rsidR="002E6F0C" w:rsidRPr="00697777">
          <w:rPr>
            <w:rStyle w:val="Hyperlink"/>
            <w:rFonts w:ascii="Times New Roman" w:hAnsi="Times New Roman" w:cs="Times New Roman"/>
          </w:rPr>
          <w:t>https://www.curriculosemfronteiras.org/vol17iss3articles/lopes-borges.pdf</w:t>
        </w:r>
      </w:hyperlink>
      <w:r w:rsidR="003A6D09" w:rsidRPr="00697777">
        <w:rPr>
          <w:rFonts w:ascii="Times New Roman" w:eastAsia="Times New Roman" w:hAnsi="Times New Roman" w:cs="Times New Roman"/>
          <w:kern w:val="0"/>
          <w:shd w:val="clear" w:color="auto" w:fill="FFFFFF"/>
          <w:lang w:eastAsia="pt-BR"/>
          <w14:ligatures w14:val="none"/>
        </w:rPr>
        <w:t xml:space="preserve">. Acesso em: </w:t>
      </w:r>
      <w:r w:rsidR="0004403D" w:rsidRPr="00697777">
        <w:rPr>
          <w:rFonts w:ascii="Times New Roman" w:eastAsia="Times New Roman" w:hAnsi="Times New Roman" w:cs="Times New Roman"/>
          <w:kern w:val="0"/>
          <w:shd w:val="clear" w:color="auto" w:fill="FFFFFF"/>
          <w:lang w:eastAsia="pt-BR"/>
          <w14:ligatures w14:val="none"/>
        </w:rPr>
        <w:t>18 abr. 2024.</w:t>
      </w:r>
    </w:p>
    <w:p w14:paraId="7EBE46B6" w14:textId="11BEB4BD" w:rsidR="00D300BC" w:rsidRPr="00697777" w:rsidRDefault="00D300BC" w:rsidP="00F7548F">
      <w:pPr>
        <w:spacing w:before="240" w:after="240" w:line="360" w:lineRule="auto"/>
        <w:rPr>
          <w:rFonts w:ascii="Times New Roman" w:hAnsi="Times New Roman" w:cs="Times New Roman"/>
        </w:rPr>
      </w:pPr>
      <w:r w:rsidRPr="00697777">
        <w:rPr>
          <w:rFonts w:ascii="Times New Roman" w:hAnsi="Times New Roman" w:cs="Times New Roman"/>
          <w:shd w:val="clear" w:color="auto" w:fill="FFFFFF"/>
        </w:rPr>
        <w:t>MACEDO, Elizabeth</w:t>
      </w:r>
      <w:r w:rsidR="002E6F0C" w:rsidRPr="00697777">
        <w:rPr>
          <w:rFonts w:ascii="Times New Roman" w:hAnsi="Times New Roman" w:cs="Times New Roman"/>
          <w:shd w:val="clear" w:color="auto" w:fill="FFFFFF"/>
        </w:rPr>
        <w:t xml:space="preserve">. </w:t>
      </w:r>
      <w:r w:rsidRPr="00697777">
        <w:rPr>
          <w:rFonts w:ascii="Times New Roman" w:hAnsi="Times New Roman" w:cs="Times New Roman"/>
        </w:rPr>
        <w:t xml:space="preserve">Base nacional comum para currículos: direitos de aprendizagem e desenvolvimento para quem? </w:t>
      </w:r>
      <w:r w:rsidRPr="00697777">
        <w:rPr>
          <w:rFonts w:ascii="Times New Roman" w:hAnsi="Times New Roman" w:cs="Times New Roman"/>
          <w:i/>
          <w:iCs/>
        </w:rPr>
        <w:t xml:space="preserve">Educação </w:t>
      </w:r>
      <w:r w:rsidR="0004403D" w:rsidRPr="00697777">
        <w:rPr>
          <w:rFonts w:ascii="Times New Roman" w:hAnsi="Times New Roman" w:cs="Times New Roman"/>
          <w:i/>
          <w:iCs/>
        </w:rPr>
        <w:t>&amp;</w:t>
      </w:r>
      <w:r w:rsidRPr="00697777">
        <w:rPr>
          <w:rFonts w:ascii="Times New Roman" w:hAnsi="Times New Roman" w:cs="Times New Roman"/>
          <w:i/>
          <w:iCs/>
        </w:rPr>
        <w:t xml:space="preserve"> Sociedade</w:t>
      </w:r>
      <w:r w:rsidRPr="00697777">
        <w:rPr>
          <w:rFonts w:ascii="Times New Roman" w:hAnsi="Times New Roman" w:cs="Times New Roman"/>
        </w:rPr>
        <w:t>, Campinas, v. 36, n. 133, p. 891-908, out.</w:t>
      </w:r>
      <w:r w:rsidR="0004403D" w:rsidRPr="00697777">
        <w:rPr>
          <w:rFonts w:ascii="Times New Roman" w:hAnsi="Times New Roman" w:cs="Times New Roman"/>
        </w:rPr>
        <w:t>/</w:t>
      </w:r>
      <w:r w:rsidRPr="00697777">
        <w:rPr>
          <w:rFonts w:ascii="Times New Roman" w:hAnsi="Times New Roman" w:cs="Times New Roman"/>
        </w:rPr>
        <w:t>dez</w:t>
      </w:r>
      <w:r w:rsidR="0004403D" w:rsidRPr="00697777">
        <w:rPr>
          <w:rFonts w:ascii="Times New Roman" w:hAnsi="Times New Roman" w:cs="Times New Roman"/>
        </w:rPr>
        <w:t>.</w:t>
      </w:r>
      <w:r w:rsidR="002E6F0C" w:rsidRPr="00697777">
        <w:rPr>
          <w:rFonts w:ascii="Times New Roman" w:hAnsi="Times New Roman" w:cs="Times New Roman"/>
        </w:rPr>
        <w:t xml:space="preserve"> 2015</w:t>
      </w:r>
      <w:r w:rsidRPr="00697777">
        <w:rPr>
          <w:rFonts w:ascii="Times New Roman" w:hAnsi="Times New Roman" w:cs="Times New Roman"/>
        </w:rPr>
        <w:t>.</w:t>
      </w:r>
    </w:p>
    <w:p w14:paraId="7D922893" w14:textId="5665FEC5" w:rsidR="00232A6E" w:rsidRPr="00697777" w:rsidRDefault="00232A6E" w:rsidP="00F7548F">
      <w:pPr>
        <w:spacing w:before="240" w:after="240" w:line="360" w:lineRule="auto"/>
        <w:rPr>
          <w:rFonts w:ascii="Times New Roman" w:hAnsi="Times New Roman" w:cs="Times New Roman"/>
        </w:rPr>
      </w:pPr>
      <w:r w:rsidRPr="00697777">
        <w:rPr>
          <w:rFonts w:ascii="Times New Roman" w:hAnsi="Times New Roman" w:cs="Times New Roman"/>
        </w:rPr>
        <w:t xml:space="preserve">PARAÍSO, </w:t>
      </w:r>
      <w:proofErr w:type="spellStart"/>
      <w:r w:rsidRPr="00697777">
        <w:rPr>
          <w:rFonts w:ascii="Times New Roman" w:hAnsi="Times New Roman" w:cs="Times New Roman"/>
        </w:rPr>
        <w:t>Marlucy</w:t>
      </w:r>
      <w:proofErr w:type="spellEnd"/>
      <w:r w:rsidR="002E6F0C" w:rsidRPr="00697777">
        <w:rPr>
          <w:rFonts w:ascii="Times New Roman" w:hAnsi="Times New Roman" w:cs="Times New Roman"/>
        </w:rPr>
        <w:t xml:space="preserve">. </w:t>
      </w:r>
      <w:r w:rsidRPr="00697777">
        <w:rPr>
          <w:rFonts w:ascii="Times New Roman" w:hAnsi="Times New Roman" w:cs="Times New Roman"/>
        </w:rPr>
        <w:t xml:space="preserve">Currículo e seus </w:t>
      </w:r>
      <w:r w:rsidR="0004403D" w:rsidRPr="00697777">
        <w:rPr>
          <w:rFonts w:ascii="Times New Roman" w:hAnsi="Times New Roman" w:cs="Times New Roman"/>
        </w:rPr>
        <w:t>dizeres, fazeres e quereres</w:t>
      </w:r>
      <w:r w:rsidRPr="00697777">
        <w:rPr>
          <w:rFonts w:ascii="Times New Roman" w:hAnsi="Times New Roman" w:cs="Times New Roman"/>
        </w:rPr>
        <w:t xml:space="preserve">: vontade de potência de uma professora? </w:t>
      </w:r>
      <w:r w:rsidRPr="00697777">
        <w:rPr>
          <w:rFonts w:ascii="Times New Roman" w:hAnsi="Times New Roman" w:cs="Times New Roman"/>
          <w:i/>
          <w:iCs/>
        </w:rPr>
        <w:t>Educação &amp; Realidade</w:t>
      </w:r>
      <w:r w:rsidRPr="00697777">
        <w:rPr>
          <w:rFonts w:ascii="Times New Roman" w:hAnsi="Times New Roman" w:cs="Times New Roman"/>
        </w:rPr>
        <w:t>, Porto Alegre, v. 47, e124429</w:t>
      </w:r>
      <w:r w:rsidR="002E6F0C" w:rsidRPr="00697777">
        <w:rPr>
          <w:rFonts w:ascii="Times New Roman" w:hAnsi="Times New Roman" w:cs="Times New Roman"/>
        </w:rPr>
        <w:t>,</w:t>
      </w:r>
      <w:r w:rsidR="0004403D" w:rsidRPr="00697777">
        <w:rPr>
          <w:rFonts w:ascii="Times New Roman" w:hAnsi="Times New Roman" w:cs="Times New Roman"/>
        </w:rPr>
        <w:t xml:space="preserve"> p. 1-18,</w:t>
      </w:r>
      <w:r w:rsidR="002E6F0C" w:rsidRPr="00697777">
        <w:rPr>
          <w:rFonts w:ascii="Times New Roman" w:hAnsi="Times New Roman" w:cs="Times New Roman"/>
        </w:rPr>
        <w:t xml:space="preserve"> 2022</w:t>
      </w:r>
      <w:r w:rsidRPr="00697777">
        <w:rPr>
          <w:rFonts w:ascii="Times New Roman" w:hAnsi="Times New Roman" w:cs="Times New Roman"/>
        </w:rPr>
        <w:t>.</w:t>
      </w:r>
      <w:r w:rsidR="002E6F0C" w:rsidRPr="00697777">
        <w:rPr>
          <w:rFonts w:ascii="Times New Roman" w:hAnsi="Times New Roman" w:cs="Times New Roman"/>
        </w:rPr>
        <w:t xml:space="preserve"> Disponível em: </w:t>
      </w:r>
      <w:hyperlink r:id="rId11" w:history="1">
        <w:r w:rsidR="002E6F0C" w:rsidRPr="00697777">
          <w:rPr>
            <w:rStyle w:val="Hyperlink"/>
            <w:rFonts w:ascii="Times New Roman" w:hAnsi="Times New Roman" w:cs="Times New Roman"/>
          </w:rPr>
          <w:t>https://seer.ufrgs.br/index.php/educacaoerealidade/article/view/124429</w:t>
        </w:r>
      </w:hyperlink>
      <w:r w:rsidR="0004403D" w:rsidRPr="00697777">
        <w:rPr>
          <w:rFonts w:ascii="Times New Roman" w:eastAsia="Times New Roman" w:hAnsi="Times New Roman" w:cs="Times New Roman"/>
          <w:kern w:val="0"/>
          <w:shd w:val="clear" w:color="auto" w:fill="FFFFFF"/>
          <w:lang w:eastAsia="pt-BR"/>
          <w14:ligatures w14:val="none"/>
        </w:rPr>
        <w:t>. Acesso em: 18 abr. 2024.</w:t>
      </w:r>
    </w:p>
    <w:p w14:paraId="050ED2CF" w14:textId="33A47310" w:rsidR="007D3573" w:rsidRPr="00697777" w:rsidRDefault="00CD5237" w:rsidP="00F7548F">
      <w:pPr>
        <w:spacing w:before="240" w:after="240" w:line="360" w:lineRule="auto"/>
        <w:rPr>
          <w:rFonts w:ascii="Times New Roman" w:eastAsia="Times New Roman" w:hAnsi="Times New Roman" w:cs="Times New Roman"/>
          <w:kern w:val="0"/>
          <w:shd w:val="clear" w:color="auto" w:fill="FFFFFF"/>
          <w:lang w:eastAsia="pt-BR"/>
          <w14:ligatures w14:val="none"/>
        </w:rPr>
      </w:pPr>
      <w:r w:rsidRPr="00697777">
        <w:rPr>
          <w:rFonts w:ascii="Times New Roman" w:eastAsia="Times New Roman" w:hAnsi="Times New Roman" w:cs="Times New Roman"/>
          <w:kern w:val="0"/>
          <w:shd w:val="clear" w:color="auto" w:fill="FFFFFF"/>
          <w:lang w:eastAsia="pt-BR"/>
          <w14:ligatures w14:val="none"/>
        </w:rPr>
        <w:t>ROLNIK</w:t>
      </w:r>
      <w:r w:rsidR="002E6F0C" w:rsidRPr="00697777">
        <w:rPr>
          <w:rFonts w:ascii="Times New Roman" w:eastAsia="Times New Roman" w:hAnsi="Times New Roman" w:cs="Times New Roman"/>
          <w:kern w:val="0"/>
          <w:shd w:val="clear" w:color="auto" w:fill="FFFFFF"/>
          <w:lang w:eastAsia="pt-BR"/>
          <w14:ligatures w14:val="none"/>
        </w:rPr>
        <w:t>, Suely.</w:t>
      </w:r>
      <w:r w:rsidR="00760ED6" w:rsidRPr="00697777">
        <w:rPr>
          <w:rFonts w:ascii="Times New Roman" w:eastAsia="Times New Roman" w:hAnsi="Times New Roman" w:cs="Times New Roman"/>
          <w:kern w:val="0"/>
          <w:shd w:val="clear" w:color="auto" w:fill="FFFFFF"/>
          <w:lang w:eastAsia="pt-BR"/>
          <w14:ligatures w14:val="none"/>
        </w:rPr>
        <w:t xml:space="preserve"> </w:t>
      </w:r>
      <w:r w:rsidR="00232A6E" w:rsidRPr="00697777">
        <w:rPr>
          <w:rFonts w:ascii="Times New Roman" w:eastAsia="Times New Roman" w:hAnsi="Times New Roman" w:cs="Times New Roman"/>
          <w:i/>
          <w:iCs/>
          <w:kern w:val="0"/>
          <w:shd w:val="clear" w:color="auto" w:fill="FFFFFF"/>
          <w:lang w:eastAsia="pt-BR"/>
          <w14:ligatures w14:val="none"/>
        </w:rPr>
        <w:t>Esferas da insurreição</w:t>
      </w:r>
      <w:r w:rsidR="00232A6E" w:rsidRPr="00697777">
        <w:rPr>
          <w:rFonts w:ascii="Times New Roman" w:eastAsia="Times New Roman" w:hAnsi="Times New Roman" w:cs="Times New Roman"/>
          <w:kern w:val="0"/>
          <w:shd w:val="clear" w:color="auto" w:fill="FFFFFF"/>
          <w:lang w:eastAsia="pt-BR"/>
          <w14:ligatures w14:val="none"/>
        </w:rPr>
        <w:t xml:space="preserve">. Notas para uma vida não cafetinada. </w:t>
      </w:r>
      <w:r w:rsidRPr="00697777">
        <w:rPr>
          <w:rFonts w:ascii="Times New Roman" w:eastAsia="Times New Roman" w:hAnsi="Times New Roman" w:cs="Times New Roman"/>
          <w:kern w:val="0"/>
          <w:shd w:val="clear" w:color="auto" w:fill="FFFFFF"/>
          <w:lang w:eastAsia="pt-BR"/>
          <w14:ligatures w14:val="none"/>
        </w:rPr>
        <w:t xml:space="preserve">2. ed. </w:t>
      </w:r>
      <w:r w:rsidR="00CA21F0" w:rsidRPr="00697777">
        <w:rPr>
          <w:rFonts w:ascii="Times New Roman" w:eastAsia="Times New Roman" w:hAnsi="Times New Roman" w:cs="Times New Roman"/>
          <w:kern w:val="0"/>
          <w:shd w:val="clear" w:color="auto" w:fill="FFFFFF"/>
          <w:lang w:eastAsia="pt-BR"/>
          <w14:ligatures w14:val="none"/>
        </w:rPr>
        <w:t>[</w:t>
      </w:r>
      <w:r w:rsidR="00CA21F0" w:rsidRPr="00697777">
        <w:rPr>
          <w:rFonts w:ascii="Times New Roman" w:eastAsia="Times New Roman" w:hAnsi="Times New Roman" w:cs="Times New Roman"/>
          <w:i/>
          <w:iCs/>
          <w:kern w:val="0"/>
          <w:shd w:val="clear" w:color="auto" w:fill="FFFFFF"/>
          <w:lang w:eastAsia="pt-BR"/>
          <w14:ligatures w14:val="none"/>
        </w:rPr>
        <w:t>S. l</w:t>
      </w:r>
      <w:r w:rsidR="00CA21F0" w:rsidRPr="00697777">
        <w:rPr>
          <w:rFonts w:ascii="Times New Roman" w:eastAsia="Times New Roman" w:hAnsi="Times New Roman" w:cs="Times New Roman"/>
          <w:kern w:val="0"/>
          <w:shd w:val="clear" w:color="auto" w:fill="FFFFFF"/>
          <w:lang w:eastAsia="pt-BR"/>
          <w14:ligatures w14:val="none"/>
        </w:rPr>
        <w:t xml:space="preserve">.]: </w:t>
      </w:r>
      <w:r w:rsidR="00232A6E" w:rsidRPr="00697777">
        <w:rPr>
          <w:rFonts w:ascii="Times New Roman" w:eastAsia="Times New Roman" w:hAnsi="Times New Roman" w:cs="Times New Roman"/>
          <w:kern w:val="0"/>
          <w:shd w:val="clear" w:color="auto" w:fill="FFFFFF"/>
          <w:lang w:eastAsia="pt-BR"/>
          <w14:ligatures w14:val="none"/>
        </w:rPr>
        <w:t>N1-edições</w:t>
      </w:r>
      <w:r w:rsidR="002E6F0C" w:rsidRPr="00697777">
        <w:rPr>
          <w:rFonts w:ascii="Times New Roman" w:eastAsia="Times New Roman" w:hAnsi="Times New Roman" w:cs="Times New Roman"/>
          <w:kern w:val="0"/>
          <w:shd w:val="clear" w:color="auto" w:fill="FFFFFF"/>
          <w:lang w:eastAsia="pt-BR"/>
          <w14:ligatures w14:val="none"/>
        </w:rPr>
        <w:t>, 2021.</w:t>
      </w:r>
      <w:r w:rsidR="003A6D09" w:rsidRPr="00697777">
        <w:rPr>
          <w:rFonts w:ascii="Times New Roman" w:eastAsia="Times New Roman" w:hAnsi="Times New Roman" w:cs="Times New Roman"/>
          <w:kern w:val="0"/>
          <w:shd w:val="clear" w:color="auto" w:fill="FFFFFF"/>
          <w:lang w:eastAsia="pt-BR"/>
          <w14:ligatures w14:val="none"/>
        </w:rPr>
        <w:t xml:space="preserve"> </w:t>
      </w:r>
    </w:p>
    <w:p w14:paraId="1C8CC645" w14:textId="201692FB" w:rsidR="000F4618" w:rsidRPr="00697777" w:rsidRDefault="00A50E02" w:rsidP="00F7548F">
      <w:pPr>
        <w:spacing w:before="240" w:after="240" w:line="360" w:lineRule="auto"/>
        <w:rPr>
          <w:rFonts w:ascii="Times New Roman" w:hAnsi="Times New Roman" w:cs="Times New Roman"/>
        </w:rPr>
      </w:pPr>
      <w:r w:rsidRPr="00697777">
        <w:rPr>
          <w:rFonts w:ascii="Times New Roman" w:hAnsi="Times New Roman" w:cs="Times New Roman"/>
        </w:rPr>
        <w:t>SOARES</w:t>
      </w:r>
      <w:r w:rsidR="000F4618" w:rsidRPr="00697777">
        <w:rPr>
          <w:rFonts w:ascii="Times New Roman" w:hAnsi="Times New Roman" w:cs="Times New Roman"/>
        </w:rPr>
        <w:t>, Magda.</w:t>
      </w:r>
      <w:r w:rsidRPr="00697777">
        <w:rPr>
          <w:rFonts w:ascii="Times New Roman" w:hAnsi="Times New Roman" w:cs="Times New Roman"/>
        </w:rPr>
        <w:t xml:space="preserve"> </w:t>
      </w:r>
      <w:r w:rsidR="000F4618" w:rsidRPr="00697777">
        <w:rPr>
          <w:rFonts w:ascii="Times New Roman" w:hAnsi="Times New Roman" w:cs="Times New Roman"/>
        </w:rPr>
        <w:t xml:space="preserve">Letramento. </w:t>
      </w:r>
      <w:r w:rsidR="000F4618" w:rsidRPr="00697777">
        <w:rPr>
          <w:rFonts w:ascii="Times New Roman" w:hAnsi="Times New Roman" w:cs="Times New Roman"/>
          <w:i/>
          <w:iCs/>
        </w:rPr>
        <w:t xml:space="preserve">Glossário </w:t>
      </w:r>
      <w:proofErr w:type="spellStart"/>
      <w:r w:rsidR="000F4618" w:rsidRPr="00697777">
        <w:rPr>
          <w:rFonts w:ascii="Times New Roman" w:hAnsi="Times New Roman" w:cs="Times New Roman"/>
          <w:i/>
          <w:iCs/>
        </w:rPr>
        <w:t>Ceale</w:t>
      </w:r>
      <w:proofErr w:type="spellEnd"/>
      <w:r w:rsidR="000F4618" w:rsidRPr="00697777">
        <w:rPr>
          <w:rFonts w:ascii="Times New Roman" w:hAnsi="Times New Roman" w:cs="Times New Roman"/>
        </w:rPr>
        <w:t xml:space="preserve">, </w:t>
      </w:r>
      <w:r w:rsidR="00697777" w:rsidRPr="00697777">
        <w:rPr>
          <w:rFonts w:ascii="Times New Roman" w:hAnsi="Times New Roman" w:cs="Times New Roman"/>
        </w:rPr>
        <w:t>B</w:t>
      </w:r>
      <w:r w:rsidR="00B37457" w:rsidRPr="00697777">
        <w:rPr>
          <w:rFonts w:ascii="Times New Roman" w:hAnsi="Times New Roman" w:cs="Times New Roman"/>
        </w:rPr>
        <w:t>elo Horizonte,</w:t>
      </w:r>
      <w:r w:rsidR="000F4618" w:rsidRPr="00697777">
        <w:rPr>
          <w:rFonts w:ascii="Times New Roman" w:hAnsi="Times New Roman" w:cs="Times New Roman"/>
        </w:rPr>
        <w:t xml:space="preserve"> </w:t>
      </w:r>
      <w:r w:rsidR="00CD5237" w:rsidRPr="00697777">
        <w:rPr>
          <w:rFonts w:ascii="Times New Roman" w:hAnsi="Times New Roman" w:cs="Times New Roman"/>
        </w:rPr>
        <w:t>2018</w:t>
      </w:r>
      <w:r w:rsidR="000F4618" w:rsidRPr="00697777">
        <w:rPr>
          <w:rFonts w:ascii="Times New Roman" w:hAnsi="Times New Roman" w:cs="Times New Roman"/>
        </w:rPr>
        <w:t xml:space="preserve">. Disponível em: </w:t>
      </w:r>
      <w:hyperlink r:id="rId12" w:history="1">
        <w:r w:rsidR="000F4618" w:rsidRPr="00697777">
          <w:rPr>
            <w:rStyle w:val="Hyperlink"/>
            <w:rFonts w:ascii="Times New Roman" w:hAnsi="Times New Roman" w:cs="Times New Roman"/>
          </w:rPr>
          <w:t>https://www.ceale.fae.ufmg.br/glossarioceale/verbetes/letramento</w:t>
        </w:r>
      </w:hyperlink>
      <w:r w:rsidR="000F4618" w:rsidRPr="00697777">
        <w:rPr>
          <w:rFonts w:ascii="Times New Roman" w:eastAsia="Times New Roman" w:hAnsi="Times New Roman" w:cs="Times New Roman"/>
          <w:kern w:val="0"/>
          <w:shd w:val="clear" w:color="auto" w:fill="FFFFFF"/>
          <w:lang w:eastAsia="pt-BR"/>
          <w14:ligatures w14:val="none"/>
        </w:rPr>
        <w:t>. Acesso em: 18 abr. 2024.</w:t>
      </w:r>
    </w:p>
    <w:p w14:paraId="548AF97C" w14:textId="5F9F0B6C" w:rsidR="00CD5237" w:rsidRPr="00777FF4" w:rsidRDefault="00CD5237" w:rsidP="00F7548F">
      <w:pPr>
        <w:spacing w:line="360" w:lineRule="auto"/>
      </w:pPr>
    </w:p>
    <w:p w14:paraId="21629F0F" w14:textId="77777777" w:rsidR="00F7548F" w:rsidRPr="00F7548F" w:rsidRDefault="00F7548F" w:rsidP="00F7548F">
      <w:pPr>
        <w:spacing w:before="240" w:after="240" w:line="360" w:lineRule="auto"/>
        <w:jc w:val="both"/>
        <w:rPr>
          <w:rFonts w:ascii="Times New Roman" w:hAnsi="Times New Roman" w:cs="Times New Roman"/>
          <w:b/>
          <w:bCs/>
        </w:rPr>
      </w:pPr>
      <w:r>
        <w:rPr>
          <w:rFonts w:ascii="Times New Roman" w:hAnsi="Times New Roman" w:cs="Times New Roman"/>
          <w:b/>
          <w:bCs/>
        </w:rPr>
        <w:t xml:space="preserve">Tradução realizada por </w:t>
      </w:r>
      <w:r w:rsidRPr="00F7548F">
        <w:rPr>
          <w:rFonts w:ascii="Times New Roman" w:hAnsi="Times New Roman" w:cs="Times New Roman"/>
          <w:b/>
          <w:bCs/>
        </w:rPr>
        <w:t xml:space="preserve">Janete </w:t>
      </w:r>
      <w:proofErr w:type="spellStart"/>
      <w:r w:rsidRPr="00F7548F">
        <w:rPr>
          <w:rFonts w:ascii="Times New Roman" w:hAnsi="Times New Roman" w:cs="Times New Roman"/>
          <w:b/>
          <w:bCs/>
        </w:rPr>
        <w:t>Bridon</w:t>
      </w:r>
      <w:proofErr w:type="spellEnd"/>
    </w:p>
    <w:p w14:paraId="360AB9E9" w14:textId="3F8FB58C" w:rsidR="00CD5237" w:rsidRDefault="00F7548F" w:rsidP="00F7548F">
      <w:pPr>
        <w:spacing w:before="240" w:after="240" w:line="360" w:lineRule="auto"/>
        <w:jc w:val="both"/>
        <w:rPr>
          <w:rFonts w:ascii="Times New Roman" w:hAnsi="Times New Roman" w:cs="Times New Roman"/>
          <w:b/>
          <w:bCs/>
        </w:rPr>
      </w:pPr>
      <w:r>
        <w:rPr>
          <w:rFonts w:ascii="Times New Roman" w:hAnsi="Times New Roman" w:cs="Times New Roman"/>
          <w:b/>
          <w:bCs/>
        </w:rPr>
        <w:t xml:space="preserve">e-mail: </w:t>
      </w:r>
      <w:hyperlink r:id="rId13" w:history="1">
        <w:r w:rsidRPr="00793E22">
          <w:rPr>
            <w:rStyle w:val="Hyperlink"/>
            <w:rFonts w:ascii="Times New Roman" w:hAnsi="Times New Roman" w:cs="Times New Roman"/>
            <w:b/>
            <w:bCs/>
          </w:rPr>
          <w:t>deolhonotexto@gmail.com</w:t>
        </w:r>
      </w:hyperlink>
    </w:p>
    <w:p w14:paraId="6C819D3D" w14:textId="77777777" w:rsidR="00F7548F" w:rsidRPr="00F7548F" w:rsidRDefault="00F7548F" w:rsidP="00F7548F">
      <w:pPr>
        <w:spacing w:before="240" w:after="240" w:line="360" w:lineRule="auto"/>
        <w:jc w:val="both"/>
        <w:rPr>
          <w:rFonts w:ascii="Times New Roman" w:hAnsi="Times New Roman" w:cs="Times New Roman"/>
          <w:b/>
          <w:bCs/>
        </w:rPr>
      </w:pPr>
    </w:p>
    <w:sectPr w:rsidR="00F7548F" w:rsidRPr="00F7548F" w:rsidSect="009379C4">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E78FB" w14:textId="77777777" w:rsidR="009379C4" w:rsidRDefault="009379C4" w:rsidP="003D2D1D">
      <w:r>
        <w:separator/>
      </w:r>
    </w:p>
  </w:endnote>
  <w:endnote w:type="continuationSeparator" w:id="0">
    <w:p w14:paraId="774D3B84" w14:textId="77777777" w:rsidR="009379C4" w:rsidRDefault="009379C4" w:rsidP="003D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1F1A9" w14:textId="77777777" w:rsidR="009379C4" w:rsidRDefault="009379C4" w:rsidP="003D2D1D">
      <w:r>
        <w:separator/>
      </w:r>
    </w:p>
  </w:footnote>
  <w:footnote w:type="continuationSeparator" w:id="0">
    <w:p w14:paraId="35926264" w14:textId="77777777" w:rsidR="009379C4" w:rsidRDefault="009379C4" w:rsidP="003D2D1D">
      <w:r>
        <w:continuationSeparator/>
      </w:r>
    </w:p>
  </w:footnote>
  <w:footnote w:id="1">
    <w:p w14:paraId="0658443D" w14:textId="5BC6ECC9" w:rsidR="003D2D1D" w:rsidRPr="003D2D1D" w:rsidRDefault="003D2D1D" w:rsidP="003D2D1D">
      <w:pPr>
        <w:jc w:val="both"/>
        <w:rPr>
          <w:rFonts w:ascii="Times New Roman" w:eastAsia="Calibri" w:hAnsi="Times New Roman" w:cs="Times New Roman"/>
          <w:lang w:val="en-US" w:eastAsia="zh-CN"/>
        </w:rPr>
      </w:pPr>
      <w:r w:rsidRPr="003D2D1D">
        <w:rPr>
          <w:rStyle w:val="Refdenotaderodap"/>
          <w:rFonts w:ascii="Times New Roman" w:hAnsi="Times New Roman" w:cs="Times New Roman"/>
          <w:sz w:val="20"/>
          <w:szCs w:val="20"/>
        </w:rPr>
        <w:footnoteRef/>
      </w:r>
      <w:r w:rsidRPr="003D2D1D">
        <w:rPr>
          <w:rFonts w:ascii="Times New Roman" w:hAnsi="Times New Roman" w:cs="Times New Roman"/>
          <w:sz w:val="20"/>
          <w:szCs w:val="20"/>
          <w:lang w:val="en-US"/>
        </w:rPr>
        <w:t xml:space="preserve"> </w:t>
      </w:r>
      <w:r w:rsidRPr="003D2D1D">
        <w:rPr>
          <w:rFonts w:ascii="Times New Roman" w:eastAsia="Calibri" w:hAnsi="Times New Roman" w:cs="Times New Roman"/>
          <w:sz w:val="20"/>
          <w:szCs w:val="20"/>
          <w:lang w:val="en-US" w:eastAsia="zh-CN"/>
        </w:rPr>
        <w:t>In Portuguese, there are two terms used for the process of developing the ability to read and write:</w:t>
      </w:r>
      <w:r w:rsidRPr="003D2D1D">
        <w:rPr>
          <w:rFonts w:ascii="Times New Roman" w:hAnsi="Times New Roman" w:cs="Times New Roman"/>
          <w:bCs/>
          <w:sz w:val="20"/>
          <w:szCs w:val="20"/>
          <w:lang w:val="en-US"/>
        </w:rPr>
        <w:t xml:space="preserve"> “</w:t>
      </w:r>
      <w:proofErr w:type="spellStart"/>
      <w:r w:rsidRPr="003D2D1D">
        <w:rPr>
          <w:rFonts w:ascii="Times New Roman" w:hAnsi="Times New Roman" w:cs="Times New Roman"/>
          <w:bCs/>
          <w:i/>
          <w:iCs/>
          <w:sz w:val="20"/>
          <w:szCs w:val="20"/>
          <w:lang w:val="en-US"/>
        </w:rPr>
        <w:t>alfabetização</w:t>
      </w:r>
      <w:proofErr w:type="spellEnd"/>
      <w:r w:rsidRPr="003D2D1D">
        <w:rPr>
          <w:rFonts w:ascii="Times New Roman" w:hAnsi="Times New Roman" w:cs="Times New Roman"/>
          <w:bCs/>
          <w:sz w:val="20"/>
          <w:szCs w:val="20"/>
          <w:lang w:val="en-US"/>
        </w:rPr>
        <w:t>” and “</w:t>
      </w:r>
      <w:proofErr w:type="spellStart"/>
      <w:r w:rsidRPr="003D2D1D">
        <w:rPr>
          <w:rFonts w:ascii="Times New Roman" w:hAnsi="Times New Roman" w:cs="Times New Roman"/>
          <w:bCs/>
          <w:i/>
          <w:iCs/>
          <w:sz w:val="20"/>
          <w:szCs w:val="20"/>
          <w:lang w:val="en-US"/>
        </w:rPr>
        <w:t>letramento</w:t>
      </w:r>
      <w:proofErr w:type="spellEnd"/>
      <w:r w:rsidRPr="003D2D1D">
        <w:rPr>
          <w:rFonts w:ascii="Times New Roman" w:hAnsi="Times New Roman" w:cs="Times New Roman"/>
          <w:bCs/>
          <w:sz w:val="20"/>
          <w:szCs w:val="20"/>
          <w:lang w:val="en-US"/>
        </w:rPr>
        <w:t>”</w:t>
      </w:r>
      <w:r w:rsidRPr="003D2D1D">
        <w:rPr>
          <w:rFonts w:ascii="Times New Roman" w:eastAsia="Calibri" w:hAnsi="Times New Roman" w:cs="Times New Roman"/>
          <w:sz w:val="20"/>
          <w:szCs w:val="20"/>
          <w:lang w:val="en-US" w:eastAsia="zh-CN"/>
        </w:rPr>
        <w:t>.</w:t>
      </w:r>
      <w:r w:rsidRPr="003D2D1D">
        <w:rPr>
          <w:rFonts w:ascii="Times New Roman" w:hAnsi="Times New Roman" w:cs="Times New Roman"/>
          <w:sz w:val="20"/>
          <w:szCs w:val="20"/>
          <w:lang w:val="en-US"/>
        </w:rPr>
        <w:t xml:space="preserve"> In short, </w:t>
      </w:r>
      <w:r w:rsidRPr="003D2D1D">
        <w:rPr>
          <w:rFonts w:ascii="Times New Roman" w:hAnsi="Times New Roman" w:cs="Times New Roman"/>
          <w:bCs/>
          <w:sz w:val="20"/>
          <w:szCs w:val="20"/>
          <w:lang w:val="en-US"/>
        </w:rPr>
        <w:t>“</w:t>
      </w:r>
      <w:proofErr w:type="spellStart"/>
      <w:r>
        <w:rPr>
          <w:rFonts w:ascii="Times New Roman" w:hAnsi="Times New Roman" w:cs="Times New Roman"/>
          <w:bCs/>
          <w:i/>
          <w:iCs/>
          <w:sz w:val="20"/>
          <w:szCs w:val="20"/>
          <w:lang w:val="en-US"/>
        </w:rPr>
        <w:t>a</w:t>
      </w:r>
      <w:r w:rsidRPr="003D2D1D">
        <w:rPr>
          <w:rFonts w:ascii="Times New Roman" w:hAnsi="Times New Roman" w:cs="Times New Roman"/>
          <w:bCs/>
          <w:i/>
          <w:iCs/>
          <w:sz w:val="20"/>
          <w:szCs w:val="20"/>
          <w:lang w:val="en-US"/>
        </w:rPr>
        <w:t>lfabetização</w:t>
      </w:r>
      <w:proofErr w:type="spellEnd"/>
      <w:r w:rsidRPr="003D2D1D">
        <w:rPr>
          <w:rFonts w:ascii="Times New Roman" w:hAnsi="Times New Roman" w:cs="Times New Roman"/>
          <w:bCs/>
          <w:sz w:val="20"/>
          <w:szCs w:val="20"/>
          <w:lang w:val="en-US"/>
        </w:rPr>
        <w:t>”</w:t>
      </w:r>
      <w:r w:rsidRPr="003D2D1D">
        <w:rPr>
          <w:rFonts w:ascii="Times New Roman" w:eastAsia="Calibri" w:hAnsi="Times New Roman" w:cs="Times New Roman"/>
          <w:sz w:val="20"/>
          <w:szCs w:val="20"/>
          <w:lang w:val="en-US" w:eastAsia="zh-CN"/>
        </w:rPr>
        <w:t xml:space="preserve"> concerns learning written letters and symbols; and “</w:t>
      </w:r>
      <w:proofErr w:type="spellStart"/>
      <w:r w:rsidRPr="00CF08D4">
        <w:rPr>
          <w:rFonts w:ascii="Times New Roman" w:hAnsi="Times New Roman" w:cs="Times New Roman"/>
          <w:bCs/>
          <w:i/>
          <w:iCs/>
          <w:sz w:val="20"/>
          <w:szCs w:val="20"/>
          <w:lang w:val="en-US"/>
        </w:rPr>
        <w:t>letramento</w:t>
      </w:r>
      <w:proofErr w:type="spellEnd"/>
      <w:r w:rsidRPr="003D2D1D">
        <w:rPr>
          <w:rFonts w:ascii="Times New Roman" w:hAnsi="Times New Roman" w:cs="Times New Roman"/>
          <w:bCs/>
          <w:sz w:val="20"/>
          <w:szCs w:val="20"/>
          <w:lang w:val="en-US"/>
        </w:rPr>
        <w:t>”</w:t>
      </w:r>
      <w:r w:rsidRPr="003D2D1D">
        <w:rPr>
          <w:rFonts w:ascii="Times New Roman" w:eastAsia="Calibri" w:hAnsi="Times New Roman" w:cs="Times New Roman"/>
          <w:sz w:val="20"/>
          <w:szCs w:val="20"/>
          <w:lang w:val="en-US" w:eastAsia="zh-CN"/>
        </w:rPr>
        <w:t xml:space="preserve"> deals with the social function of reading and writing </w:t>
      </w:r>
      <w:r w:rsidRPr="003D2D1D">
        <w:rPr>
          <w:rFonts w:ascii="Times New Roman" w:hAnsi="Times New Roman" w:cs="Times New Roman"/>
          <w:bCs/>
          <w:sz w:val="20"/>
          <w:szCs w:val="20"/>
          <w:lang w:val="en-US"/>
        </w:rPr>
        <w:t>(Soares, 2018)</w:t>
      </w:r>
      <w:r w:rsidRPr="003D2D1D">
        <w:rPr>
          <w:rFonts w:ascii="Times New Roman" w:eastAsia="Calibri" w:hAnsi="Times New Roman" w:cs="Times New Roman"/>
          <w:sz w:val="20"/>
          <w:szCs w:val="20"/>
          <w:lang w:val="en-US" w:eastAsia="zh-CN"/>
        </w:rPr>
        <w:t>. However, in the English language, there is one term for both processes: “literacy”.</w:t>
      </w:r>
      <w:r w:rsidRPr="003D2D1D">
        <w:rPr>
          <w:rFonts w:ascii="Times New Roman" w:hAnsi="Times New Roman" w:cs="Times New Roman"/>
          <w:sz w:val="20"/>
          <w:szCs w:val="20"/>
          <w:lang w:val="en-US"/>
        </w:rPr>
        <w:t xml:space="preserve"> </w:t>
      </w:r>
      <w:r w:rsidRPr="003D2D1D">
        <w:rPr>
          <w:rFonts w:ascii="Times New Roman" w:eastAsia="Calibri" w:hAnsi="Times New Roman" w:cs="Times New Roman"/>
          <w:sz w:val="20"/>
          <w:szCs w:val="20"/>
          <w:lang w:val="en-US" w:eastAsia="zh-CN"/>
        </w:rPr>
        <w:t>Therefore, in this text, when we talk about “</w:t>
      </w:r>
      <w:proofErr w:type="spellStart"/>
      <w:r w:rsidRPr="00CF08D4">
        <w:rPr>
          <w:rFonts w:ascii="Times New Roman" w:hAnsi="Times New Roman" w:cs="Times New Roman"/>
          <w:bCs/>
          <w:i/>
          <w:iCs/>
          <w:sz w:val="20"/>
          <w:szCs w:val="20"/>
          <w:lang w:val="en-US"/>
        </w:rPr>
        <w:t>alfabetização</w:t>
      </w:r>
      <w:proofErr w:type="spellEnd"/>
      <w:r w:rsidRPr="003D2D1D">
        <w:rPr>
          <w:rFonts w:ascii="Times New Roman" w:eastAsia="Calibri" w:hAnsi="Times New Roman" w:cs="Times New Roman"/>
          <w:sz w:val="20"/>
          <w:szCs w:val="20"/>
          <w:lang w:val="en-US" w:eastAsia="zh-CN"/>
        </w:rPr>
        <w:t xml:space="preserve">”, we use the terms </w:t>
      </w:r>
      <w:r w:rsidR="00CF08D4">
        <w:rPr>
          <w:rFonts w:ascii="Times New Roman" w:eastAsia="Calibri" w:hAnsi="Times New Roman" w:cs="Times New Roman"/>
          <w:sz w:val="20"/>
          <w:szCs w:val="20"/>
          <w:lang w:val="en-US" w:eastAsia="zh-CN"/>
        </w:rPr>
        <w:t>“</w:t>
      </w:r>
      <w:r w:rsidRPr="003D2D1D">
        <w:rPr>
          <w:rFonts w:ascii="Times New Roman" w:eastAsia="Calibri" w:hAnsi="Times New Roman" w:cs="Times New Roman"/>
          <w:sz w:val="20"/>
          <w:szCs w:val="20"/>
          <w:lang w:val="en-US" w:eastAsia="zh-CN"/>
        </w:rPr>
        <w:t>teaching how to read and write”/</w:t>
      </w:r>
      <w:r w:rsidR="00CF08D4">
        <w:rPr>
          <w:rFonts w:ascii="Times New Roman" w:eastAsia="Calibri" w:hAnsi="Times New Roman" w:cs="Times New Roman"/>
          <w:sz w:val="20"/>
          <w:szCs w:val="20"/>
          <w:lang w:val="en-US" w:eastAsia="zh-CN"/>
        </w:rPr>
        <w:t>“</w:t>
      </w:r>
      <w:r w:rsidRPr="003D2D1D">
        <w:rPr>
          <w:rFonts w:ascii="Times New Roman" w:eastAsia="Calibri" w:hAnsi="Times New Roman" w:cs="Times New Roman"/>
          <w:sz w:val="20"/>
          <w:szCs w:val="20"/>
          <w:lang w:val="en-US" w:eastAsia="zh-CN"/>
        </w:rPr>
        <w:t>learning how to read and write”, and, when we talk about “</w:t>
      </w:r>
      <w:proofErr w:type="spellStart"/>
      <w:r w:rsidRPr="00CF08D4">
        <w:rPr>
          <w:rFonts w:ascii="Times New Roman" w:hAnsi="Times New Roman" w:cs="Times New Roman"/>
          <w:bCs/>
          <w:i/>
          <w:iCs/>
          <w:sz w:val="20"/>
          <w:szCs w:val="20"/>
          <w:lang w:val="en-US"/>
        </w:rPr>
        <w:t>letramento</w:t>
      </w:r>
      <w:proofErr w:type="spellEnd"/>
      <w:r w:rsidRPr="003D2D1D">
        <w:rPr>
          <w:rFonts w:ascii="Times New Roman" w:hAnsi="Times New Roman" w:cs="Times New Roman"/>
          <w:bCs/>
          <w:sz w:val="20"/>
          <w:szCs w:val="20"/>
          <w:lang w:val="en-US"/>
        </w:rPr>
        <w:t>”</w:t>
      </w:r>
      <w:r w:rsidRPr="003D2D1D">
        <w:rPr>
          <w:rFonts w:ascii="Times New Roman" w:eastAsia="Calibri" w:hAnsi="Times New Roman" w:cs="Times New Roman"/>
          <w:sz w:val="20"/>
          <w:szCs w:val="20"/>
          <w:lang w:val="en-US" w:eastAsia="zh-CN"/>
        </w:rPr>
        <w:t>, we use the term “literacy”.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D6"/>
    <w:rsid w:val="00015AE1"/>
    <w:rsid w:val="00022445"/>
    <w:rsid w:val="000314A7"/>
    <w:rsid w:val="00041264"/>
    <w:rsid w:val="0004403D"/>
    <w:rsid w:val="000525D0"/>
    <w:rsid w:val="00062EEB"/>
    <w:rsid w:val="00071CEA"/>
    <w:rsid w:val="000817CD"/>
    <w:rsid w:val="000C48A9"/>
    <w:rsid w:val="000E0A64"/>
    <w:rsid w:val="000E4AC4"/>
    <w:rsid w:val="000F4618"/>
    <w:rsid w:val="001225A9"/>
    <w:rsid w:val="00135137"/>
    <w:rsid w:val="00142275"/>
    <w:rsid w:val="001571EC"/>
    <w:rsid w:val="00157F3D"/>
    <w:rsid w:val="0016182E"/>
    <w:rsid w:val="001A0067"/>
    <w:rsid w:val="001A4B36"/>
    <w:rsid w:val="001C63DE"/>
    <w:rsid w:val="001F078F"/>
    <w:rsid w:val="001F1642"/>
    <w:rsid w:val="002233EC"/>
    <w:rsid w:val="002240A2"/>
    <w:rsid w:val="0022416F"/>
    <w:rsid w:val="00230C05"/>
    <w:rsid w:val="00232A6E"/>
    <w:rsid w:val="00235B6C"/>
    <w:rsid w:val="0024253D"/>
    <w:rsid w:val="00243F8F"/>
    <w:rsid w:val="00254536"/>
    <w:rsid w:val="00265687"/>
    <w:rsid w:val="00266C11"/>
    <w:rsid w:val="002947EC"/>
    <w:rsid w:val="002C69E6"/>
    <w:rsid w:val="002D6E00"/>
    <w:rsid w:val="002E6F0C"/>
    <w:rsid w:val="002F3133"/>
    <w:rsid w:val="002F31EA"/>
    <w:rsid w:val="00310CF8"/>
    <w:rsid w:val="00342302"/>
    <w:rsid w:val="0034491A"/>
    <w:rsid w:val="00352184"/>
    <w:rsid w:val="00354920"/>
    <w:rsid w:val="00374979"/>
    <w:rsid w:val="00380479"/>
    <w:rsid w:val="00387CA5"/>
    <w:rsid w:val="003A6D09"/>
    <w:rsid w:val="003B109E"/>
    <w:rsid w:val="003B3C37"/>
    <w:rsid w:val="003C69DF"/>
    <w:rsid w:val="003D2D1D"/>
    <w:rsid w:val="003F21E5"/>
    <w:rsid w:val="00424140"/>
    <w:rsid w:val="00425564"/>
    <w:rsid w:val="00427B43"/>
    <w:rsid w:val="00432141"/>
    <w:rsid w:val="004430F9"/>
    <w:rsid w:val="004579D0"/>
    <w:rsid w:val="004647D1"/>
    <w:rsid w:val="004668C7"/>
    <w:rsid w:val="00472A03"/>
    <w:rsid w:val="00483C6D"/>
    <w:rsid w:val="004A51DB"/>
    <w:rsid w:val="004A5FF3"/>
    <w:rsid w:val="004C3E66"/>
    <w:rsid w:val="004C6024"/>
    <w:rsid w:val="004D137A"/>
    <w:rsid w:val="004D3B95"/>
    <w:rsid w:val="004D4E2B"/>
    <w:rsid w:val="004D5319"/>
    <w:rsid w:val="004E2F72"/>
    <w:rsid w:val="004F1C7B"/>
    <w:rsid w:val="0050496C"/>
    <w:rsid w:val="00515E02"/>
    <w:rsid w:val="005405E9"/>
    <w:rsid w:val="00544C10"/>
    <w:rsid w:val="00550286"/>
    <w:rsid w:val="00557B3C"/>
    <w:rsid w:val="00560690"/>
    <w:rsid w:val="005618EE"/>
    <w:rsid w:val="00567E82"/>
    <w:rsid w:val="005718D0"/>
    <w:rsid w:val="005734FB"/>
    <w:rsid w:val="005771D1"/>
    <w:rsid w:val="0059375F"/>
    <w:rsid w:val="005A5AFD"/>
    <w:rsid w:val="005C4772"/>
    <w:rsid w:val="005D2815"/>
    <w:rsid w:val="005D6958"/>
    <w:rsid w:val="005D73E4"/>
    <w:rsid w:val="00630932"/>
    <w:rsid w:val="006353A7"/>
    <w:rsid w:val="006358E8"/>
    <w:rsid w:val="00642F2E"/>
    <w:rsid w:val="00661CB1"/>
    <w:rsid w:val="0069185A"/>
    <w:rsid w:val="00695815"/>
    <w:rsid w:val="00697777"/>
    <w:rsid w:val="006A386E"/>
    <w:rsid w:val="006A4536"/>
    <w:rsid w:val="00721702"/>
    <w:rsid w:val="00721AD6"/>
    <w:rsid w:val="007266D6"/>
    <w:rsid w:val="0075687E"/>
    <w:rsid w:val="00760ED6"/>
    <w:rsid w:val="007735F9"/>
    <w:rsid w:val="0077557D"/>
    <w:rsid w:val="00795171"/>
    <w:rsid w:val="007A7653"/>
    <w:rsid w:val="007B3AFA"/>
    <w:rsid w:val="007B685D"/>
    <w:rsid w:val="007C2A43"/>
    <w:rsid w:val="007D3573"/>
    <w:rsid w:val="007D3C18"/>
    <w:rsid w:val="007E1264"/>
    <w:rsid w:val="007E182A"/>
    <w:rsid w:val="007F1007"/>
    <w:rsid w:val="007F79E2"/>
    <w:rsid w:val="00800D9C"/>
    <w:rsid w:val="00801FE1"/>
    <w:rsid w:val="00802CB4"/>
    <w:rsid w:val="008078F6"/>
    <w:rsid w:val="00820372"/>
    <w:rsid w:val="00821E30"/>
    <w:rsid w:val="0084082D"/>
    <w:rsid w:val="008459D9"/>
    <w:rsid w:val="00857B35"/>
    <w:rsid w:val="00864CF4"/>
    <w:rsid w:val="00881B17"/>
    <w:rsid w:val="00884568"/>
    <w:rsid w:val="008912CC"/>
    <w:rsid w:val="00892A5F"/>
    <w:rsid w:val="008D2331"/>
    <w:rsid w:val="008D6643"/>
    <w:rsid w:val="008D71F8"/>
    <w:rsid w:val="00903F14"/>
    <w:rsid w:val="00924F5D"/>
    <w:rsid w:val="0092719B"/>
    <w:rsid w:val="009379C4"/>
    <w:rsid w:val="009444D2"/>
    <w:rsid w:val="00961EAE"/>
    <w:rsid w:val="009A0927"/>
    <w:rsid w:val="009A608C"/>
    <w:rsid w:val="009B1548"/>
    <w:rsid w:val="009C354A"/>
    <w:rsid w:val="009C5A01"/>
    <w:rsid w:val="009D4FE3"/>
    <w:rsid w:val="009F63CF"/>
    <w:rsid w:val="009F74B1"/>
    <w:rsid w:val="00A10699"/>
    <w:rsid w:val="00A20DA2"/>
    <w:rsid w:val="00A27A28"/>
    <w:rsid w:val="00A311B3"/>
    <w:rsid w:val="00A50E02"/>
    <w:rsid w:val="00A676B1"/>
    <w:rsid w:val="00A67A7C"/>
    <w:rsid w:val="00A7480E"/>
    <w:rsid w:val="00A87D83"/>
    <w:rsid w:val="00A95CB5"/>
    <w:rsid w:val="00AD3317"/>
    <w:rsid w:val="00AE09FA"/>
    <w:rsid w:val="00AE0FF8"/>
    <w:rsid w:val="00AE2553"/>
    <w:rsid w:val="00AE4A52"/>
    <w:rsid w:val="00AF1674"/>
    <w:rsid w:val="00B03A49"/>
    <w:rsid w:val="00B0582C"/>
    <w:rsid w:val="00B226B1"/>
    <w:rsid w:val="00B26DA2"/>
    <w:rsid w:val="00B3451A"/>
    <w:rsid w:val="00B355F4"/>
    <w:rsid w:val="00B37457"/>
    <w:rsid w:val="00B514E1"/>
    <w:rsid w:val="00B91781"/>
    <w:rsid w:val="00BA47A1"/>
    <w:rsid w:val="00BC2031"/>
    <w:rsid w:val="00BC4341"/>
    <w:rsid w:val="00BC5AC9"/>
    <w:rsid w:val="00BC5DFE"/>
    <w:rsid w:val="00BF5E80"/>
    <w:rsid w:val="00C0224B"/>
    <w:rsid w:val="00C15A0D"/>
    <w:rsid w:val="00C1620C"/>
    <w:rsid w:val="00C32471"/>
    <w:rsid w:val="00C34E67"/>
    <w:rsid w:val="00C46E23"/>
    <w:rsid w:val="00C47FF6"/>
    <w:rsid w:val="00C546DC"/>
    <w:rsid w:val="00C6514D"/>
    <w:rsid w:val="00C72FED"/>
    <w:rsid w:val="00C75AA9"/>
    <w:rsid w:val="00C75F89"/>
    <w:rsid w:val="00C95CC4"/>
    <w:rsid w:val="00CA21F0"/>
    <w:rsid w:val="00CA278B"/>
    <w:rsid w:val="00CC3D6B"/>
    <w:rsid w:val="00CC61A8"/>
    <w:rsid w:val="00CD2DB9"/>
    <w:rsid w:val="00CD5237"/>
    <w:rsid w:val="00CE4327"/>
    <w:rsid w:val="00CE7F0D"/>
    <w:rsid w:val="00CF08D4"/>
    <w:rsid w:val="00D01A3C"/>
    <w:rsid w:val="00D11E67"/>
    <w:rsid w:val="00D13436"/>
    <w:rsid w:val="00D23E25"/>
    <w:rsid w:val="00D300BC"/>
    <w:rsid w:val="00D30AD5"/>
    <w:rsid w:val="00D368ED"/>
    <w:rsid w:val="00D42E2A"/>
    <w:rsid w:val="00D573AF"/>
    <w:rsid w:val="00D62404"/>
    <w:rsid w:val="00D6647A"/>
    <w:rsid w:val="00D66B4F"/>
    <w:rsid w:val="00D73AF0"/>
    <w:rsid w:val="00DB14E8"/>
    <w:rsid w:val="00DC63E5"/>
    <w:rsid w:val="00DE2376"/>
    <w:rsid w:val="00DF2676"/>
    <w:rsid w:val="00DF347D"/>
    <w:rsid w:val="00E060B0"/>
    <w:rsid w:val="00E073B7"/>
    <w:rsid w:val="00E105BB"/>
    <w:rsid w:val="00E10EAA"/>
    <w:rsid w:val="00E20E55"/>
    <w:rsid w:val="00E24737"/>
    <w:rsid w:val="00E2584B"/>
    <w:rsid w:val="00E40A5D"/>
    <w:rsid w:val="00E43525"/>
    <w:rsid w:val="00E44935"/>
    <w:rsid w:val="00E5672C"/>
    <w:rsid w:val="00E71951"/>
    <w:rsid w:val="00E7287E"/>
    <w:rsid w:val="00E8180C"/>
    <w:rsid w:val="00E95FC3"/>
    <w:rsid w:val="00EB208E"/>
    <w:rsid w:val="00EB5DF3"/>
    <w:rsid w:val="00EB756E"/>
    <w:rsid w:val="00EC20D2"/>
    <w:rsid w:val="00EC290E"/>
    <w:rsid w:val="00EC6C4D"/>
    <w:rsid w:val="00ED191E"/>
    <w:rsid w:val="00ED441A"/>
    <w:rsid w:val="00ED65EC"/>
    <w:rsid w:val="00EE0556"/>
    <w:rsid w:val="00EE2638"/>
    <w:rsid w:val="00EE3663"/>
    <w:rsid w:val="00EF21D4"/>
    <w:rsid w:val="00EF3C75"/>
    <w:rsid w:val="00F0250D"/>
    <w:rsid w:val="00F118FE"/>
    <w:rsid w:val="00F20C36"/>
    <w:rsid w:val="00F236C4"/>
    <w:rsid w:val="00F27562"/>
    <w:rsid w:val="00F34D43"/>
    <w:rsid w:val="00F43502"/>
    <w:rsid w:val="00F60FAE"/>
    <w:rsid w:val="00F64677"/>
    <w:rsid w:val="00F7548F"/>
    <w:rsid w:val="00F862F0"/>
    <w:rsid w:val="00F92E0A"/>
    <w:rsid w:val="00FB55D7"/>
    <w:rsid w:val="00FD65BD"/>
    <w:rsid w:val="00FF61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540E"/>
  <w15:docId w15:val="{93E60280-7AE0-4E8F-8EE3-BBD57E8E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60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60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60E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60E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60E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60E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60E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60E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60ED6"/>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60ED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60ED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60ED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60ED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60ED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60ED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60ED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60ED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60ED6"/>
    <w:rPr>
      <w:rFonts w:eastAsiaTheme="majorEastAsia" w:cstheme="majorBidi"/>
      <w:color w:val="272727" w:themeColor="text1" w:themeTint="D8"/>
    </w:rPr>
  </w:style>
  <w:style w:type="paragraph" w:styleId="Ttulo">
    <w:name w:val="Title"/>
    <w:basedOn w:val="Normal"/>
    <w:next w:val="Normal"/>
    <w:link w:val="TtuloChar"/>
    <w:uiPriority w:val="10"/>
    <w:qFormat/>
    <w:rsid w:val="00760ED6"/>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60E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60ED6"/>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60ED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60ED6"/>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760ED6"/>
    <w:rPr>
      <w:i/>
      <w:iCs/>
      <w:color w:val="404040" w:themeColor="text1" w:themeTint="BF"/>
    </w:rPr>
  </w:style>
  <w:style w:type="paragraph" w:styleId="PargrafodaLista">
    <w:name w:val="List Paragraph"/>
    <w:basedOn w:val="Normal"/>
    <w:uiPriority w:val="34"/>
    <w:qFormat/>
    <w:rsid w:val="00760ED6"/>
    <w:pPr>
      <w:ind w:left="720"/>
      <w:contextualSpacing/>
    </w:pPr>
  </w:style>
  <w:style w:type="character" w:styleId="nfaseIntensa">
    <w:name w:val="Intense Emphasis"/>
    <w:basedOn w:val="Fontepargpadro"/>
    <w:uiPriority w:val="21"/>
    <w:qFormat/>
    <w:rsid w:val="00760ED6"/>
    <w:rPr>
      <w:i/>
      <w:iCs/>
      <w:color w:val="0F4761" w:themeColor="accent1" w:themeShade="BF"/>
    </w:rPr>
  </w:style>
  <w:style w:type="paragraph" w:styleId="CitaoIntensa">
    <w:name w:val="Intense Quote"/>
    <w:basedOn w:val="Normal"/>
    <w:next w:val="Normal"/>
    <w:link w:val="CitaoIntensaChar"/>
    <w:uiPriority w:val="30"/>
    <w:qFormat/>
    <w:rsid w:val="00760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60ED6"/>
    <w:rPr>
      <w:i/>
      <w:iCs/>
      <w:color w:val="0F4761" w:themeColor="accent1" w:themeShade="BF"/>
    </w:rPr>
  </w:style>
  <w:style w:type="character" w:styleId="RefernciaIntensa">
    <w:name w:val="Intense Reference"/>
    <w:basedOn w:val="Fontepargpadro"/>
    <w:uiPriority w:val="32"/>
    <w:qFormat/>
    <w:rsid w:val="00760ED6"/>
    <w:rPr>
      <w:b/>
      <w:bCs/>
      <w:smallCaps/>
      <w:color w:val="0F4761" w:themeColor="accent1" w:themeShade="BF"/>
      <w:spacing w:val="5"/>
    </w:rPr>
  </w:style>
  <w:style w:type="paragraph" w:styleId="NormalWeb">
    <w:name w:val="Normal (Web)"/>
    <w:basedOn w:val="Normal"/>
    <w:uiPriority w:val="99"/>
    <w:unhideWhenUsed/>
    <w:rsid w:val="00760ED6"/>
    <w:pPr>
      <w:spacing w:before="100" w:beforeAutospacing="1" w:after="100" w:afterAutospacing="1"/>
    </w:pPr>
    <w:rPr>
      <w:rFonts w:ascii="Times New Roman" w:eastAsia="Times New Roman" w:hAnsi="Times New Roman" w:cs="Times New Roman"/>
      <w:kern w:val="0"/>
      <w:lang w:eastAsia="pt-BR"/>
      <w14:ligatures w14:val="none"/>
    </w:rPr>
  </w:style>
  <w:style w:type="character" w:styleId="Hyperlink">
    <w:name w:val="Hyperlink"/>
    <w:basedOn w:val="Fontepargpadro"/>
    <w:uiPriority w:val="99"/>
    <w:unhideWhenUsed/>
    <w:rsid w:val="00374979"/>
    <w:rPr>
      <w:color w:val="0000FF"/>
      <w:u w:val="single"/>
    </w:rPr>
  </w:style>
  <w:style w:type="character" w:styleId="Forte">
    <w:name w:val="Strong"/>
    <w:basedOn w:val="Fontepargpadro"/>
    <w:uiPriority w:val="22"/>
    <w:qFormat/>
    <w:rsid w:val="00374979"/>
    <w:rPr>
      <w:b/>
      <w:bCs/>
    </w:rPr>
  </w:style>
  <w:style w:type="character" w:customStyle="1" w:styleId="MenoPendente1">
    <w:name w:val="Menção Pendente1"/>
    <w:basedOn w:val="Fontepargpadro"/>
    <w:uiPriority w:val="99"/>
    <w:semiHidden/>
    <w:unhideWhenUsed/>
    <w:rsid w:val="00D300BC"/>
    <w:rPr>
      <w:color w:val="605E5C"/>
      <w:shd w:val="clear" w:color="auto" w:fill="E1DFDD"/>
    </w:rPr>
  </w:style>
  <w:style w:type="character" w:styleId="Refdecomentrio">
    <w:name w:val="annotation reference"/>
    <w:basedOn w:val="Fontepargpadro"/>
    <w:uiPriority w:val="99"/>
    <w:semiHidden/>
    <w:unhideWhenUsed/>
    <w:rsid w:val="00E24737"/>
    <w:rPr>
      <w:sz w:val="16"/>
      <w:szCs w:val="16"/>
    </w:rPr>
  </w:style>
  <w:style w:type="paragraph" w:styleId="Textodecomentrio">
    <w:name w:val="annotation text"/>
    <w:basedOn w:val="Normal"/>
    <w:link w:val="TextodecomentrioChar"/>
    <w:uiPriority w:val="99"/>
    <w:semiHidden/>
    <w:unhideWhenUsed/>
    <w:rsid w:val="00E24737"/>
    <w:rPr>
      <w:sz w:val="20"/>
      <w:szCs w:val="20"/>
    </w:rPr>
  </w:style>
  <w:style w:type="character" w:customStyle="1" w:styleId="TextodecomentrioChar">
    <w:name w:val="Texto de comentário Char"/>
    <w:basedOn w:val="Fontepargpadro"/>
    <w:link w:val="Textodecomentrio"/>
    <w:uiPriority w:val="99"/>
    <w:semiHidden/>
    <w:rsid w:val="00E24737"/>
    <w:rPr>
      <w:sz w:val="20"/>
      <w:szCs w:val="20"/>
    </w:rPr>
  </w:style>
  <w:style w:type="paragraph" w:styleId="Assuntodocomentrio">
    <w:name w:val="annotation subject"/>
    <w:basedOn w:val="Textodecomentrio"/>
    <w:next w:val="Textodecomentrio"/>
    <w:link w:val="AssuntodocomentrioChar"/>
    <w:uiPriority w:val="99"/>
    <w:semiHidden/>
    <w:unhideWhenUsed/>
    <w:rsid w:val="00E24737"/>
    <w:rPr>
      <w:b/>
      <w:bCs/>
    </w:rPr>
  </w:style>
  <w:style w:type="character" w:customStyle="1" w:styleId="AssuntodocomentrioChar">
    <w:name w:val="Assunto do comentário Char"/>
    <w:basedOn w:val="TextodecomentrioChar"/>
    <w:link w:val="Assuntodocomentrio"/>
    <w:uiPriority w:val="99"/>
    <w:semiHidden/>
    <w:rsid w:val="00E24737"/>
    <w:rPr>
      <w:b/>
      <w:bCs/>
      <w:sz w:val="20"/>
      <w:szCs w:val="20"/>
    </w:rPr>
  </w:style>
  <w:style w:type="paragraph" w:styleId="Textodebalo">
    <w:name w:val="Balloon Text"/>
    <w:basedOn w:val="Normal"/>
    <w:link w:val="TextodebaloChar"/>
    <w:uiPriority w:val="99"/>
    <w:semiHidden/>
    <w:unhideWhenUsed/>
    <w:rsid w:val="00E24737"/>
    <w:rPr>
      <w:rFonts w:ascii="Tahoma" w:hAnsi="Tahoma" w:cs="Tahoma"/>
      <w:sz w:val="16"/>
      <w:szCs w:val="16"/>
    </w:rPr>
  </w:style>
  <w:style w:type="character" w:customStyle="1" w:styleId="TextodebaloChar">
    <w:name w:val="Texto de balão Char"/>
    <w:basedOn w:val="Fontepargpadro"/>
    <w:link w:val="Textodebalo"/>
    <w:uiPriority w:val="99"/>
    <w:semiHidden/>
    <w:rsid w:val="00E24737"/>
    <w:rPr>
      <w:rFonts w:ascii="Tahoma" w:hAnsi="Tahoma" w:cs="Tahoma"/>
      <w:sz w:val="16"/>
      <w:szCs w:val="16"/>
    </w:rPr>
  </w:style>
  <w:style w:type="character" w:customStyle="1" w:styleId="MenoPendente2">
    <w:name w:val="Menção Pendente2"/>
    <w:basedOn w:val="Fontepargpadro"/>
    <w:uiPriority w:val="99"/>
    <w:semiHidden/>
    <w:unhideWhenUsed/>
    <w:rsid w:val="000F4618"/>
    <w:rPr>
      <w:color w:val="605E5C"/>
      <w:shd w:val="clear" w:color="auto" w:fill="E1DFDD"/>
    </w:rPr>
  </w:style>
  <w:style w:type="paragraph" w:styleId="Textodenotaderodap">
    <w:name w:val="footnote text"/>
    <w:basedOn w:val="Normal"/>
    <w:link w:val="TextodenotaderodapChar"/>
    <w:uiPriority w:val="99"/>
    <w:semiHidden/>
    <w:unhideWhenUsed/>
    <w:rsid w:val="003D2D1D"/>
    <w:rPr>
      <w:sz w:val="20"/>
      <w:szCs w:val="20"/>
    </w:rPr>
  </w:style>
  <w:style w:type="character" w:customStyle="1" w:styleId="TextodenotaderodapChar">
    <w:name w:val="Texto de nota de rodapé Char"/>
    <w:basedOn w:val="Fontepargpadro"/>
    <w:link w:val="Textodenotaderodap"/>
    <w:uiPriority w:val="99"/>
    <w:semiHidden/>
    <w:rsid w:val="003D2D1D"/>
    <w:rPr>
      <w:sz w:val="20"/>
      <w:szCs w:val="20"/>
    </w:rPr>
  </w:style>
  <w:style w:type="character" w:styleId="Refdenotaderodap">
    <w:name w:val="footnote reference"/>
    <w:basedOn w:val="Fontepargpadro"/>
    <w:uiPriority w:val="99"/>
    <w:semiHidden/>
    <w:unhideWhenUsed/>
    <w:rsid w:val="003D2D1D"/>
    <w:rPr>
      <w:vertAlign w:val="superscript"/>
    </w:rPr>
  </w:style>
  <w:style w:type="character" w:styleId="MenoPendente">
    <w:name w:val="Unresolved Mention"/>
    <w:basedOn w:val="Fontepargpadro"/>
    <w:uiPriority w:val="99"/>
    <w:semiHidden/>
    <w:unhideWhenUsed/>
    <w:rsid w:val="0069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60118">
      <w:bodyDiv w:val="1"/>
      <w:marLeft w:val="0"/>
      <w:marRight w:val="0"/>
      <w:marTop w:val="0"/>
      <w:marBottom w:val="0"/>
      <w:divBdr>
        <w:top w:val="none" w:sz="0" w:space="0" w:color="auto"/>
        <w:left w:val="none" w:sz="0" w:space="0" w:color="auto"/>
        <w:bottom w:val="none" w:sz="0" w:space="0" w:color="auto"/>
        <w:right w:val="none" w:sz="0" w:space="0" w:color="auto"/>
      </w:divBdr>
      <w:divsChild>
        <w:div w:id="2024701873">
          <w:marLeft w:val="0"/>
          <w:marRight w:val="0"/>
          <w:marTop w:val="15"/>
          <w:marBottom w:val="0"/>
          <w:divBdr>
            <w:top w:val="single" w:sz="48" w:space="0" w:color="auto"/>
            <w:left w:val="single" w:sz="48" w:space="0" w:color="auto"/>
            <w:bottom w:val="single" w:sz="48" w:space="0" w:color="auto"/>
            <w:right w:val="single" w:sz="48" w:space="0" w:color="auto"/>
          </w:divBdr>
          <w:divsChild>
            <w:div w:id="432632299">
              <w:marLeft w:val="0"/>
              <w:marRight w:val="0"/>
              <w:marTop w:val="0"/>
              <w:marBottom w:val="0"/>
              <w:divBdr>
                <w:top w:val="none" w:sz="0" w:space="0" w:color="auto"/>
                <w:left w:val="none" w:sz="0" w:space="0" w:color="auto"/>
                <w:bottom w:val="none" w:sz="0" w:space="0" w:color="auto"/>
                <w:right w:val="none" w:sz="0" w:space="0" w:color="auto"/>
              </w:divBdr>
            </w:div>
          </w:divsChild>
        </w:div>
        <w:div w:id="1696692386">
          <w:marLeft w:val="0"/>
          <w:marRight w:val="0"/>
          <w:marTop w:val="15"/>
          <w:marBottom w:val="0"/>
          <w:divBdr>
            <w:top w:val="single" w:sz="48" w:space="0" w:color="auto"/>
            <w:left w:val="single" w:sz="48" w:space="0" w:color="auto"/>
            <w:bottom w:val="single" w:sz="48" w:space="0" w:color="auto"/>
            <w:right w:val="single" w:sz="48" w:space="0" w:color="auto"/>
          </w:divBdr>
          <w:divsChild>
            <w:div w:id="14643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206">
      <w:bodyDiv w:val="1"/>
      <w:marLeft w:val="0"/>
      <w:marRight w:val="0"/>
      <w:marTop w:val="0"/>
      <w:marBottom w:val="0"/>
      <w:divBdr>
        <w:top w:val="none" w:sz="0" w:space="0" w:color="auto"/>
        <w:left w:val="none" w:sz="0" w:space="0" w:color="auto"/>
        <w:bottom w:val="none" w:sz="0" w:space="0" w:color="auto"/>
        <w:right w:val="none" w:sz="0" w:space="0" w:color="auto"/>
      </w:divBdr>
    </w:div>
    <w:div w:id="508178061">
      <w:bodyDiv w:val="1"/>
      <w:marLeft w:val="0"/>
      <w:marRight w:val="0"/>
      <w:marTop w:val="0"/>
      <w:marBottom w:val="0"/>
      <w:divBdr>
        <w:top w:val="none" w:sz="0" w:space="0" w:color="auto"/>
        <w:left w:val="none" w:sz="0" w:space="0" w:color="auto"/>
        <w:bottom w:val="none" w:sz="0" w:space="0" w:color="auto"/>
        <w:right w:val="none" w:sz="0" w:space="0" w:color="auto"/>
      </w:divBdr>
    </w:div>
    <w:div w:id="581371908">
      <w:bodyDiv w:val="1"/>
      <w:marLeft w:val="0"/>
      <w:marRight w:val="0"/>
      <w:marTop w:val="0"/>
      <w:marBottom w:val="0"/>
      <w:divBdr>
        <w:top w:val="none" w:sz="0" w:space="0" w:color="auto"/>
        <w:left w:val="none" w:sz="0" w:space="0" w:color="auto"/>
        <w:bottom w:val="none" w:sz="0" w:space="0" w:color="auto"/>
        <w:right w:val="none" w:sz="0" w:space="0" w:color="auto"/>
      </w:divBdr>
    </w:div>
    <w:div w:id="1439564757">
      <w:bodyDiv w:val="1"/>
      <w:marLeft w:val="0"/>
      <w:marRight w:val="0"/>
      <w:marTop w:val="0"/>
      <w:marBottom w:val="0"/>
      <w:divBdr>
        <w:top w:val="none" w:sz="0" w:space="0" w:color="auto"/>
        <w:left w:val="none" w:sz="0" w:space="0" w:color="auto"/>
        <w:bottom w:val="none" w:sz="0" w:space="0" w:color="auto"/>
        <w:right w:val="none" w:sz="0" w:space="0" w:color="auto"/>
      </w:divBdr>
    </w:div>
    <w:div w:id="202015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249/rba2023748" TargetMode="External"/><Relationship Id="rId13" Type="http://schemas.openxmlformats.org/officeDocument/2006/relationships/hyperlink" Target="mailto:deolhonotexto@gmail.com" TargetMode="External"/><Relationship Id="rId3" Type="http://schemas.openxmlformats.org/officeDocument/2006/relationships/settings" Target="settings.xml"/><Relationship Id="rId7" Type="http://schemas.openxmlformats.org/officeDocument/2006/relationships/hyperlink" Target="http://basenacionalcomum.mec.gov.br/images/BNCC_EI_EF_110518_versaofinal_site.pdf" TargetMode="External"/><Relationship Id="rId12" Type="http://schemas.openxmlformats.org/officeDocument/2006/relationships/hyperlink" Target="https://www.ceale.fae.ufmg.br/glossarioceale/verbetes/letramen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er.ufrgs.br/index.php/educacaoerealidade/article/view/12442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urriculosemfronteiras.org/vol17iss3articles/lopes-borges.pdf" TargetMode="External"/><Relationship Id="rId4" Type="http://schemas.openxmlformats.org/officeDocument/2006/relationships/webSettings" Target="webSettings.xml"/><Relationship Id="rId9" Type="http://schemas.openxmlformats.org/officeDocument/2006/relationships/hyperlink" Target="https://doi.org/10.5212/PraxEduc.v.11i1.0005"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45EB8-3441-4EAB-8C00-1387DE72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5369</Words>
  <Characters>30606</Characters>
  <Application>Microsoft Office Word</Application>
  <DocSecurity>0</DocSecurity>
  <Lines>255</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Frangella</dc:creator>
  <cp:lastModifiedBy>Maria Carolina Silva</cp:lastModifiedBy>
  <cp:revision>2</cp:revision>
  <dcterms:created xsi:type="dcterms:W3CDTF">2024-05-08T12:53:00Z</dcterms:created>
  <dcterms:modified xsi:type="dcterms:W3CDTF">2024-05-08T12:53:00Z</dcterms:modified>
</cp:coreProperties>
</file>