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C0B34" w14:textId="77777777" w:rsidR="00213AEF" w:rsidRPr="00E51164" w:rsidRDefault="00213AEF" w:rsidP="00E90C3C">
      <w:pPr>
        <w:pStyle w:val="Textbody"/>
        <w:spacing w:line="360" w:lineRule="auto"/>
        <w:jc w:val="center"/>
        <w:rPr>
          <w:rFonts w:ascii="Cambria Math" w:hAnsi="Cambria Math"/>
          <w:b/>
          <w:color w:val="222222"/>
        </w:rPr>
      </w:pPr>
      <w:r w:rsidRPr="00E51164">
        <w:rPr>
          <w:rFonts w:ascii="Cambria Math" w:hAnsi="Cambria Math"/>
          <w:b/>
          <w:color w:val="222222"/>
        </w:rPr>
        <w:t xml:space="preserve">EDITORIAL CONJUNTURA GLOBAL, </w:t>
      </w:r>
      <w:r w:rsidR="00E90C3C" w:rsidRPr="00E51164">
        <w:rPr>
          <w:rFonts w:ascii="Cambria Math" w:hAnsi="Cambria Math"/>
          <w:b/>
          <w:color w:val="222222"/>
        </w:rPr>
        <w:t xml:space="preserve"> v. 6, n. 3 (2017)</w:t>
      </w:r>
    </w:p>
    <w:p w14:paraId="2686CF91" w14:textId="77777777" w:rsidR="00213AEF" w:rsidRPr="00E51164" w:rsidRDefault="00213AEF" w:rsidP="003E0233">
      <w:pPr>
        <w:pStyle w:val="Textbody"/>
        <w:spacing w:line="360" w:lineRule="auto"/>
        <w:jc w:val="both"/>
        <w:rPr>
          <w:rFonts w:ascii="Cambria Math" w:hAnsi="Cambria Math"/>
          <w:color w:val="222222"/>
        </w:rPr>
      </w:pPr>
    </w:p>
    <w:p w14:paraId="1CD5A2F4" w14:textId="77777777" w:rsidR="00E90C3C" w:rsidRPr="00E51164" w:rsidRDefault="00E90C3C" w:rsidP="00213AEF">
      <w:pPr>
        <w:pStyle w:val="Textbody"/>
        <w:spacing w:line="360" w:lineRule="auto"/>
        <w:ind w:firstLine="709"/>
        <w:jc w:val="both"/>
        <w:rPr>
          <w:rFonts w:ascii="Cambria Math" w:hAnsi="Cambria Math"/>
          <w:color w:val="222222"/>
        </w:rPr>
      </w:pPr>
      <w:r w:rsidRPr="00E51164">
        <w:rPr>
          <w:rFonts w:ascii="Cambria Math" w:hAnsi="Cambria Math"/>
          <w:color w:val="222222"/>
        </w:rPr>
        <w:t xml:space="preserve">Abrimos a última edição de 2017 da Revista </w:t>
      </w:r>
      <w:r w:rsidRPr="009253B3">
        <w:rPr>
          <w:rFonts w:ascii="Cambria Math" w:hAnsi="Cambria Math"/>
          <w:b/>
          <w:color w:val="222222"/>
        </w:rPr>
        <w:t>Conjuntura Global</w:t>
      </w:r>
      <w:r w:rsidRPr="00E51164">
        <w:rPr>
          <w:rFonts w:ascii="Cambria Math" w:hAnsi="Cambria Math"/>
          <w:color w:val="222222"/>
        </w:rPr>
        <w:t xml:space="preserve"> </w:t>
      </w:r>
      <w:r w:rsidR="009253B3">
        <w:rPr>
          <w:rFonts w:ascii="Cambria Math" w:hAnsi="Cambria Math"/>
          <w:color w:val="222222"/>
        </w:rPr>
        <w:t>apresentando alguns dados sobre as submissões recebidas e avaliadas, procurando, dentro do possível, tornar a CG mais transparente aos nossos colaboradores e leitores</w:t>
      </w:r>
      <w:r w:rsidRPr="00E51164">
        <w:rPr>
          <w:rFonts w:ascii="Cambria Math" w:hAnsi="Cambria Math"/>
          <w:color w:val="222222"/>
        </w:rPr>
        <w:t xml:space="preserve">. </w:t>
      </w:r>
      <w:r w:rsidR="009253B3">
        <w:rPr>
          <w:rFonts w:ascii="Cambria Math" w:hAnsi="Cambria Math"/>
          <w:color w:val="222222"/>
        </w:rPr>
        <w:t>Neste Editorial, procuramos apresentar dados</w:t>
      </w:r>
      <w:r w:rsidRPr="00E51164">
        <w:rPr>
          <w:rFonts w:ascii="Cambria Math" w:hAnsi="Cambria Math"/>
          <w:color w:val="222222"/>
        </w:rPr>
        <w:t xml:space="preserve"> sobre: número de artigos publicados, média de tempo de avaliação, grau de endogenia, regiões representadas em nosso trabalho e formato de submissão.</w:t>
      </w:r>
    </w:p>
    <w:p w14:paraId="4AD923BC" w14:textId="77777777" w:rsidR="006C7E2B" w:rsidRPr="00E51164" w:rsidRDefault="006C7E2B" w:rsidP="003E0233">
      <w:pPr>
        <w:pStyle w:val="Textbody"/>
        <w:spacing w:line="360" w:lineRule="auto"/>
        <w:jc w:val="both"/>
        <w:rPr>
          <w:rFonts w:ascii="Cambria Math" w:hAnsi="Cambria Math"/>
          <w:color w:val="222222"/>
        </w:rPr>
      </w:pPr>
      <w:r w:rsidRPr="00E51164">
        <w:rPr>
          <w:rFonts w:ascii="Cambria Math" w:hAnsi="Cambria Math"/>
          <w:color w:val="222222"/>
        </w:rPr>
        <w:tab/>
        <w:t xml:space="preserve">Considerando esta edição, temos 21 artigos publicados no ano de 2017, dos quais apenas 3 </w:t>
      </w:r>
      <w:r w:rsidR="009253B3">
        <w:rPr>
          <w:rFonts w:ascii="Cambria Math" w:hAnsi="Cambria Math"/>
          <w:color w:val="222222"/>
        </w:rPr>
        <w:t>pertencem a</w:t>
      </w:r>
      <w:r w:rsidRPr="00E51164">
        <w:rPr>
          <w:rFonts w:ascii="Cambria Math" w:hAnsi="Cambria Math"/>
          <w:color w:val="222222"/>
        </w:rPr>
        <w:t xml:space="preserve"> autores </w:t>
      </w:r>
      <w:r w:rsidR="009253B3">
        <w:rPr>
          <w:rFonts w:ascii="Cambria Math" w:hAnsi="Cambria Math"/>
          <w:color w:val="222222"/>
        </w:rPr>
        <w:t>vinculados à</w:t>
      </w:r>
      <w:r w:rsidRPr="00E51164">
        <w:rPr>
          <w:rFonts w:ascii="Cambria Math" w:hAnsi="Cambria Math"/>
          <w:color w:val="222222"/>
        </w:rPr>
        <w:t xml:space="preserve"> UFPR. Em outras palavras, o grau de endogenia da revista é inferior a 20%. </w:t>
      </w:r>
      <w:r w:rsidR="00822DD5" w:rsidRPr="00E51164">
        <w:rPr>
          <w:rFonts w:ascii="Cambria Math" w:hAnsi="Cambria Math"/>
          <w:color w:val="222222"/>
        </w:rPr>
        <w:t xml:space="preserve"> </w:t>
      </w:r>
      <w:r w:rsidR="009D11D2" w:rsidRPr="00E51164">
        <w:rPr>
          <w:rFonts w:ascii="Cambria Math" w:hAnsi="Cambria Math"/>
          <w:color w:val="222222"/>
        </w:rPr>
        <w:t xml:space="preserve">O MAPA 1 </w:t>
      </w:r>
      <w:r w:rsidR="009253B3">
        <w:rPr>
          <w:rFonts w:ascii="Cambria Math" w:hAnsi="Cambria Math"/>
          <w:color w:val="222222"/>
        </w:rPr>
        <w:t>apresenta a origem</w:t>
      </w:r>
      <w:r w:rsidR="009D11D2" w:rsidRPr="00E51164">
        <w:rPr>
          <w:rFonts w:ascii="Cambria Math" w:hAnsi="Cambria Math"/>
          <w:color w:val="222222"/>
        </w:rPr>
        <w:t xml:space="preserve"> </w:t>
      </w:r>
      <w:r w:rsidR="009253B3">
        <w:rPr>
          <w:rFonts w:ascii="Cambria Math" w:hAnsi="Cambria Math"/>
          <w:color w:val="222222"/>
        </w:rPr>
        <w:t>d</w:t>
      </w:r>
      <w:r w:rsidR="009D11D2" w:rsidRPr="00E51164">
        <w:rPr>
          <w:rFonts w:ascii="Cambria Math" w:hAnsi="Cambria Math"/>
          <w:color w:val="222222"/>
        </w:rPr>
        <w:t>as instituições às quais estão vinculados os autores que publicaram neste ano:</w:t>
      </w:r>
    </w:p>
    <w:p w14:paraId="073CCCE0" w14:textId="77777777" w:rsidR="001E1CBA" w:rsidRPr="00E51164" w:rsidRDefault="001E1CBA" w:rsidP="003E0233">
      <w:pPr>
        <w:pStyle w:val="Textbody"/>
        <w:spacing w:line="360" w:lineRule="auto"/>
        <w:jc w:val="both"/>
        <w:rPr>
          <w:rFonts w:ascii="Cambria Math" w:hAnsi="Cambria Math"/>
          <w:color w:val="222222"/>
        </w:rPr>
      </w:pPr>
    </w:p>
    <w:p w14:paraId="428C5E3A" w14:textId="77777777" w:rsidR="001E1CBA" w:rsidRPr="00E51164" w:rsidRDefault="001E1CBA" w:rsidP="00937461">
      <w:pPr>
        <w:pStyle w:val="Textbody"/>
        <w:spacing w:line="360" w:lineRule="auto"/>
        <w:jc w:val="center"/>
        <w:rPr>
          <w:rFonts w:ascii="Cambria Math" w:hAnsi="Cambria Math"/>
          <w:b/>
          <w:color w:val="222222"/>
        </w:rPr>
      </w:pPr>
      <w:r w:rsidRPr="00E51164">
        <w:rPr>
          <w:rFonts w:ascii="Cambria Math" w:hAnsi="Cambria Math"/>
          <w:b/>
          <w:color w:val="222222"/>
        </w:rPr>
        <w:t>MAPA 1 –</w:t>
      </w:r>
      <w:r w:rsidR="00E51164">
        <w:rPr>
          <w:rFonts w:ascii="Cambria Math" w:hAnsi="Cambria Math"/>
          <w:b/>
          <w:color w:val="222222"/>
        </w:rPr>
        <w:t xml:space="preserve"> Instituições </w:t>
      </w:r>
      <w:r w:rsidR="009D11D2" w:rsidRPr="00E51164">
        <w:rPr>
          <w:rFonts w:ascii="Cambria Math" w:hAnsi="Cambria Math"/>
          <w:b/>
          <w:color w:val="222222"/>
        </w:rPr>
        <w:t>cujos autores</w:t>
      </w:r>
      <w:r w:rsidRPr="00E51164">
        <w:rPr>
          <w:rFonts w:ascii="Cambria Math" w:hAnsi="Cambria Math"/>
          <w:b/>
          <w:color w:val="222222"/>
        </w:rPr>
        <w:t xml:space="preserve"> publicaram na Conjuntura Global em 2017</w:t>
      </w:r>
    </w:p>
    <w:p w14:paraId="1E07C165" w14:textId="79C0A4A4" w:rsidR="001E1CBA" w:rsidRPr="00E51164" w:rsidRDefault="00722DD4" w:rsidP="001E1CBA">
      <w:pPr>
        <w:pStyle w:val="Textbody"/>
        <w:spacing w:line="360" w:lineRule="auto"/>
        <w:jc w:val="center"/>
        <w:rPr>
          <w:rFonts w:asciiTheme="minorHAnsi" w:hAnsiTheme="minorHAnsi"/>
          <w:color w:val="222222"/>
        </w:rPr>
      </w:pPr>
      <w:r>
        <w:rPr>
          <w:rFonts w:asciiTheme="minorHAnsi" w:hAnsiTheme="minorHAnsi"/>
          <w:noProof/>
          <w:color w:val="222222"/>
          <w:lang w:eastAsia="pt-BR" w:bidi="ar-SA"/>
        </w:rPr>
        <w:drawing>
          <wp:inline distT="0" distB="0" distL="0" distR="0" wp14:anchorId="6E792142" wp14:editId="1F2D5C9B">
            <wp:extent cx="2292782" cy="338171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Tela 2017-12-27 às 21.08.23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44" t="28399" r="16357" b="18273"/>
                    <a:stretch/>
                  </pic:blipFill>
                  <pic:spPr bwMode="auto">
                    <a:xfrm>
                      <a:off x="0" y="0"/>
                      <a:ext cx="2314999" cy="3414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930FDE" w14:textId="77777777" w:rsidR="001E1CBA" w:rsidRPr="00E51164" w:rsidRDefault="00937461" w:rsidP="001E1CBA">
      <w:pPr>
        <w:pStyle w:val="Textbody"/>
        <w:spacing w:line="360" w:lineRule="auto"/>
        <w:jc w:val="center"/>
        <w:rPr>
          <w:rFonts w:ascii="Cambria Math" w:hAnsi="Cambria Math"/>
          <w:color w:val="222222"/>
          <w:sz w:val="20"/>
          <w:szCs w:val="20"/>
        </w:rPr>
      </w:pPr>
      <w:r w:rsidRPr="00E51164">
        <w:rPr>
          <w:rFonts w:ascii="Cambria Math" w:hAnsi="Cambria Math"/>
          <w:color w:val="222222"/>
          <w:sz w:val="20"/>
          <w:szCs w:val="20"/>
        </w:rPr>
        <w:t>Fonte: Autores, adaptado</w:t>
      </w:r>
      <w:r w:rsidR="001E1CBA" w:rsidRPr="00E51164">
        <w:rPr>
          <w:rFonts w:ascii="Cambria Math" w:hAnsi="Cambria Math"/>
          <w:color w:val="222222"/>
          <w:sz w:val="20"/>
          <w:szCs w:val="20"/>
        </w:rPr>
        <w:t xml:space="preserve"> Google My Maps</w:t>
      </w:r>
      <w:r w:rsidR="009D11D2" w:rsidRPr="00E51164">
        <w:rPr>
          <w:rStyle w:val="Refdenotaderodap"/>
          <w:rFonts w:ascii="Cambria Math" w:hAnsi="Cambria Math"/>
          <w:color w:val="222222"/>
          <w:sz w:val="20"/>
          <w:szCs w:val="20"/>
        </w:rPr>
        <w:footnoteReference w:id="1"/>
      </w:r>
      <w:r w:rsidR="001E1CBA" w:rsidRPr="00E51164">
        <w:rPr>
          <w:rFonts w:ascii="Cambria Math" w:hAnsi="Cambria Math"/>
          <w:color w:val="222222"/>
          <w:sz w:val="20"/>
          <w:szCs w:val="20"/>
        </w:rPr>
        <w:t>.</w:t>
      </w:r>
    </w:p>
    <w:p w14:paraId="66D478C2" w14:textId="77777777" w:rsidR="006C7E2B" w:rsidRPr="00E51164" w:rsidRDefault="006C7E2B" w:rsidP="003E0233">
      <w:pPr>
        <w:pStyle w:val="Textbody"/>
        <w:spacing w:line="360" w:lineRule="auto"/>
        <w:jc w:val="both"/>
        <w:rPr>
          <w:rFonts w:asciiTheme="minorHAnsi" w:hAnsiTheme="minorHAnsi"/>
          <w:color w:val="222222"/>
        </w:rPr>
      </w:pPr>
    </w:p>
    <w:p w14:paraId="0029A4C4" w14:textId="77777777" w:rsidR="00021E09" w:rsidRPr="00E51164" w:rsidRDefault="006C7E2B" w:rsidP="00021E09">
      <w:pPr>
        <w:pStyle w:val="Textbody"/>
        <w:spacing w:line="360" w:lineRule="auto"/>
        <w:ind w:firstLine="709"/>
        <w:jc w:val="both"/>
        <w:rPr>
          <w:rFonts w:ascii="Cambria Math" w:hAnsi="Cambria Math"/>
          <w:color w:val="222222"/>
        </w:rPr>
      </w:pPr>
      <w:r w:rsidRPr="00E51164">
        <w:rPr>
          <w:rFonts w:ascii="Cambria Math" w:hAnsi="Cambria Math"/>
          <w:color w:val="222222"/>
        </w:rPr>
        <w:t xml:space="preserve">Outro fator importante </w:t>
      </w:r>
      <w:r w:rsidR="009253B3">
        <w:rPr>
          <w:rFonts w:ascii="Cambria Math" w:hAnsi="Cambria Math"/>
          <w:color w:val="222222"/>
        </w:rPr>
        <w:t>é a regularidade das publicações das edições da CG em 2017</w:t>
      </w:r>
      <w:r w:rsidR="00021E09" w:rsidRPr="00E51164">
        <w:rPr>
          <w:rFonts w:ascii="Cambria Math" w:hAnsi="Cambria Math"/>
          <w:color w:val="222222"/>
        </w:rPr>
        <w:t xml:space="preserve">.  A média do processo editorial – submissão, avaliação, readequação, revisão, diagramação e </w:t>
      </w:r>
      <w:r w:rsidR="00021E09" w:rsidRPr="00E51164">
        <w:rPr>
          <w:rFonts w:ascii="Cambria Math" w:hAnsi="Cambria Math"/>
          <w:color w:val="222222"/>
        </w:rPr>
        <w:lastRenderedPageBreak/>
        <w:t>publicação – dos artigos</w:t>
      </w:r>
      <w:r w:rsidR="00C2587A" w:rsidRPr="00E51164">
        <w:rPr>
          <w:rFonts w:ascii="Cambria Math" w:hAnsi="Cambria Math"/>
          <w:color w:val="222222"/>
        </w:rPr>
        <w:t xml:space="preserve"> de fluxo contínuo</w:t>
      </w:r>
      <w:r w:rsidR="00021E09" w:rsidRPr="00E51164">
        <w:rPr>
          <w:rFonts w:ascii="Cambria Math" w:hAnsi="Cambria Math"/>
          <w:color w:val="222222"/>
        </w:rPr>
        <w:t xml:space="preserve"> foi de </w:t>
      </w:r>
      <w:r w:rsidR="0058090B" w:rsidRPr="00E51164">
        <w:rPr>
          <w:rFonts w:ascii="Cambria Math" w:hAnsi="Cambria Math"/>
          <w:color w:val="222222"/>
        </w:rPr>
        <w:t>240</w:t>
      </w:r>
      <w:r w:rsidR="00021E09" w:rsidRPr="00E51164">
        <w:rPr>
          <w:rFonts w:ascii="Cambria Math" w:hAnsi="Cambria Math"/>
          <w:color w:val="222222"/>
        </w:rPr>
        <w:t xml:space="preserve"> dias, prazo que tende e melhorar com a adoção de plataforma </w:t>
      </w:r>
      <w:r w:rsidR="00021E09" w:rsidRPr="00E51164">
        <w:rPr>
          <w:rFonts w:ascii="Cambria Math" w:hAnsi="Cambria Math"/>
          <w:i/>
          <w:color w:val="222222"/>
        </w:rPr>
        <w:t>on line</w:t>
      </w:r>
      <w:r w:rsidR="00021E09" w:rsidRPr="00E51164">
        <w:rPr>
          <w:rFonts w:ascii="Cambria Math" w:hAnsi="Cambria Math"/>
          <w:color w:val="222222"/>
        </w:rPr>
        <w:t xml:space="preserve">.  </w:t>
      </w:r>
      <w:r w:rsidR="00021E09" w:rsidRPr="00E51164">
        <w:rPr>
          <w:rFonts w:ascii="Cambria Math" w:hAnsi="Cambria Math"/>
        </w:rPr>
        <w:t>Essa foi a</w:t>
      </w:r>
      <w:r w:rsidRPr="00E51164">
        <w:rPr>
          <w:rFonts w:ascii="Cambria Math" w:hAnsi="Cambria Math"/>
        </w:rPr>
        <w:t xml:space="preserve"> mudança </w:t>
      </w:r>
      <w:r w:rsidR="009253B3">
        <w:rPr>
          <w:rFonts w:ascii="Cambria Math" w:hAnsi="Cambria Math"/>
        </w:rPr>
        <w:t xml:space="preserve">mais significativa </w:t>
      </w:r>
      <w:r w:rsidRPr="00E51164">
        <w:rPr>
          <w:rFonts w:ascii="Cambria Math" w:hAnsi="Cambria Math"/>
        </w:rPr>
        <w:t xml:space="preserve">na Revista </w:t>
      </w:r>
      <w:r w:rsidRPr="009253B3">
        <w:rPr>
          <w:rFonts w:ascii="Cambria Math" w:hAnsi="Cambria Math"/>
          <w:b/>
        </w:rPr>
        <w:t>Conjuntura Global</w:t>
      </w:r>
      <w:r w:rsidRPr="00E51164">
        <w:rPr>
          <w:rFonts w:ascii="Cambria Math" w:hAnsi="Cambria Math"/>
        </w:rPr>
        <w:t xml:space="preserve">. Durante o ano de 2017, fizemos a transição do processo de submissão e avaliação </w:t>
      </w:r>
      <w:r w:rsidR="009253B3">
        <w:rPr>
          <w:rFonts w:ascii="Cambria Math" w:hAnsi="Cambria Math"/>
        </w:rPr>
        <w:t xml:space="preserve">com recurso ao </w:t>
      </w:r>
      <w:r w:rsidRPr="00E51164">
        <w:rPr>
          <w:rFonts w:ascii="Cambria Math" w:hAnsi="Cambria Math"/>
        </w:rPr>
        <w:t xml:space="preserve">e-mail </w:t>
      </w:r>
      <w:r w:rsidR="009253B3">
        <w:rPr>
          <w:rFonts w:ascii="Cambria Math" w:hAnsi="Cambria Math"/>
        </w:rPr>
        <w:t xml:space="preserve">da Revista </w:t>
      </w:r>
      <w:r w:rsidRPr="00E51164">
        <w:rPr>
          <w:rFonts w:ascii="Cambria Math" w:hAnsi="Cambria Math"/>
        </w:rPr>
        <w:t xml:space="preserve">para a plataforma </w:t>
      </w:r>
      <w:r w:rsidR="00FD20AC" w:rsidRPr="00E51164">
        <w:rPr>
          <w:rFonts w:ascii="Cambria Math" w:eastAsia="Times New Roman" w:hAnsi="Cambria Math" w:cs="Times New Roman"/>
          <w:i/>
          <w:color w:val="000000" w:themeColor="text1"/>
          <w:kern w:val="0"/>
          <w:shd w:val="clear" w:color="auto" w:fill="FFFFFF"/>
          <w:lang w:eastAsia="pt-BR" w:bidi="ar-SA"/>
        </w:rPr>
        <w:t>Open Journal Systems</w:t>
      </w:r>
      <w:r w:rsidR="00FD20AC" w:rsidRPr="00E51164">
        <w:rPr>
          <w:rFonts w:ascii="Cambria Math" w:eastAsia="Times New Roman" w:hAnsi="Cambria Math" w:cs="Times New Roman"/>
          <w:color w:val="000000" w:themeColor="text1"/>
          <w:kern w:val="0"/>
          <w:shd w:val="clear" w:color="auto" w:fill="FFFFFF"/>
          <w:lang w:eastAsia="pt-BR" w:bidi="ar-SA"/>
        </w:rPr>
        <w:t xml:space="preserve"> (OJS</w:t>
      </w:r>
      <w:r w:rsidR="00FD20AC" w:rsidRPr="00E51164">
        <w:rPr>
          <w:rFonts w:ascii="Cambria Math" w:eastAsia="Times New Roman" w:hAnsi="Cambria Math" w:cs="Times New Roman"/>
          <w:color w:val="191970"/>
          <w:kern w:val="0"/>
          <w:shd w:val="clear" w:color="auto" w:fill="FFFFFF"/>
          <w:lang w:eastAsia="pt-BR" w:bidi="ar-SA"/>
        </w:rPr>
        <w:t>)</w:t>
      </w:r>
      <w:r w:rsidR="0058090B" w:rsidRPr="00E51164">
        <w:rPr>
          <w:rFonts w:ascii="Cambria Math" w:eastAsia="Times New Roman" w:hAnsi="Cambria Math" w:cs="Times New Roman"/>
          <w:color w:val="000000"/>
          <w:kern w:val="0"/>
          <w:shd w:val="clear" w:color="auto" w:fill="FFFFFF"/>
          <w:lang w:eastAsia="pt-BR" w:bidi="ar-SA"/>
        </w:rPr>
        <w:t>.</w:t>
      </w:r>
      <w:r w:rsidRPr="00E51164">
        <w:rPr>
          <w:rFonts w:ascii="Cambria Math" w:eastAsia="Times New Roman" w:hAnsi="Cambria Math" w:cs="Times New Roman"/>
          <w:color w:val="000000"/>
          <w:kern w:val="0"/>
          <w:shd w:val="clear" w:color="auto" w:fill="FFFFFF"/>
          <w:lang w:eastAsia="pt-BR" w:bidi="ar-SA"/>
        </w:rPr>
        <w:t xml:space="preserve"> Esta é a primeira edição feita exclusivamente pela plataforma e as próximas seguirão tamb</w:t>
      </w:r>
      <w:r w:rsidR="009D11D2" w:rsidRPr="00E51164">
        <w:rPr>
          <w:rFonts w:ascii="Cambria Math" w:eastAsia="Times New Roman" w:hAnsi="Cambria Math" w:cs="Times New Roman"/>
          <w:color w:val="000000"/>
          <w:kern w:val="0"/>
          <w:shd w:val="clear" w:color="auto" w:fill="FFFFFF"/>
          <w:lang w:eastAsia="pt-BR" w:bidi="ar-SA"/>
        </w:rPr>
        <w:t xml:space="preserve">ém essa metodologia de trabalho, </w:t>
      </w:r>
      <w:r w:rsidR="009253B3">
        <w:rPr>
          <w:rFonts w:ascii="Cambria Math" w:eastAsia="Times New Roman" w:hAnsi="Cambria Math" w:cs="Times New Roman"/>
          <w:color w:val="000000"/>
          <w:kern w:val="0"/>
          <w:shd w:val="clear" w:color="auto" w:fill="FFFFFF"/>
          <w:lang w:eastAsia="pt-BR" w:bidi="ar-SA"/>
        </w:rPr>
        <w:t>permitindo a</w:t>
      </w:r>
      <w:r w:rsidR="009D11D2" w:rsidRPr="00E51164">
        <w:rPr>
          <w:rFonts w:ascii="Cambria Math" w:eastAsia="Times New Roman" w:hAnsi="Cambria Math" w:cs="Times New Roman"/>
          <w:color w:val="000000"/>
          <w:kern w:val="0"/>
          <w:shd w:val="clear" w:color="auto" w:fill="FFFFFF"/>
          <w:lang w:eastAsia="pt-BR" w:bidi="ar-SA"/>
        </w:rPr>
        <w:t>os autores</w:t>
      </w:r>
      <w:r w:rsidR="009253B3">
        <w:rPr>
          <w:rFonts w:ascii="Cambria Math" w:eastAsia="Times New Roman" w:hAnsi="Cambria Math" w:cs="Times New Roman"/>
          <w:color w:val="000000"/>
          <w:kern w:val="0"/>
          <w:shd w:val="clear" w:color="auto" w:fill="FFFFFF"/>
          <w:lang w:eastAsia="pt-BR" w:bidi="ar-SA"/>
        </w:rPr>
        <w:t>,</w:t>
      </w:r>
      <w:r w:rsidR="009D11D2" w:rsidRPr="00E51164">
        <w:rPr>
          <w:rFonts w:ascii="Cambria Math" w:eastAsia="Times New Roman" w:hAnsi="Cambria Math" w:cs="Times New Roman"/>
          <w:color w:val="000000"/>
          <w:kern w:val="0"/>
          <w:shd w:val="clear" w:color="auto" w:fill="FFFFFF"/>
          <w:lang w:eastAsia="pt-BR" w:bidi="ar-SA"/>
        </w:rPr>
        <w:t xml:space="preserve"> acompanhar o processo editorial.</w:t>
      </w:r>
      <w:r w:rsidR="00FD20AC" w:rsidRPr="00E51164">
        <w:rPr>
          <w:rFonts w:ascii="Cambria Math" w:eastAsia="Times New Roman" w:hAnsi="Cambria Math" w:cs="Times New Roman"/>
          <w:color w:val="000000"/>
          <w:kern w:val="0"/>
          <w:shd w:val="clear" w:color="auto" w:fill="FFFFFF"/>
          <w:lang w:eastAsia="pt-BR" w:bidi="ar-SA"/>
        </w:rPr>
        <w:t xml:space="preserve"> </w:t>
      </w:r>
    </w:p>
    <w:p w14:paraId="58A29119" w14:textId="77777777" w:rsidR="00C05EA8" w:rsidRPr="00C05EA8" w:rsidRDefault="00E90C3C" w:rsidP="00C05EA8">
      <w:pPr>
        <w:pStyle w:val="Textbody"/>
        <w:spacing w:line="360" w:lineRule="auto"/>
        <w:ind w:firstLine="709"/>
        <w:jc w:val="both"/>
        <w:rPr>
          <w:rFonts w:ascii="Cambria Math" w:hAnsi="Cambria Math" w:cs="Times New Roman"/>
          <w:noProof/>
        </w:rPr>
      </w:pPr>
      <w:r w:rsidRPr="00E51164">
        <w:rPr>
          <w:rFonts w:ascii="Cambria Math" w:hAnsi="Cambria Math"/>
          <w:color w:val="222222"/>
        </w:rPr>
        <w:t>Para essa edição,</w:t>
      </w:r>
      <w:r w:rsidR="00FD20AC" w:rsidRPr="00E51164">
        <w:rPr>
          <w:rFonts w:ascii="Cambria Math" w:hAnsi="Cambria Math"/>
          <w:color w:val="222222"/>
        </w:rPr>
        <w:t xml:space="preserve"> de setembro a dezembro de 2017, </w:t>
      </w:r>
      <w:r w:rsidRPr="00E51164">
        <w:rPr>
          <w:rFonts w:ascii="Cambria Math" w:hAnsi="Cambria Math"/>
          <w:color w:val="222222"/>
        </w:rPr>
        <w:t xml:space="preserve"> contamos com </w:t>
      </w:r>
      <w:r w:rsidR="009D11D2" w:rsidRPr="00E51164">
        <w:rPr>
          <w:rFonts w:ascii="Cambria Math" w:hAnsi="Cambria Math"/>
          <w:color w:val="222222"/>
        </w:rPr>
        <w:t>uma resenha e sete</w:t>
      </w:r>
      <w:r w:rsidRPr="00E51164">
        <w:rPr>
          <w:rFonts w:ascii="Cambria Math" w:hAnsi="Cambria Math"/>
          <w:color w:val="222222"/>
        </w:rPr>
        <w:t xml:space="preserve"> artigos </w:t>
      </w:r>
      <w:r w:rsidR="00FD20AC" w:rsidRPr="00E51164">
        <w:rPr>
          <w:rFonts w:ascii="Cambria Math" w:hAnsi="Cambria Math"/>
          <w:color w:val="222222"/>
        </w:rPr>
        <w:t>de resultados de pesquisa d</w:t>
      </w:r>
      <w:r w:rsidR="009D11D2" w:rsidRPr="00E51164">
        <w:rPr>
          <w:rFonts w:ascii="Cambria Math" w:hAnsi="Cambria Math"/>
          <w:color w:val="222222"/>
        </w:rPr>
        <w:t>e professores e pós-graduandos.</w:t>
      </w:r>
      <w:r w:rsidR="00E51164" w:rsidRPr="00E51164">
        <w:rPr>
          <w:rFonts w:ascii="Cambria Math" w:hAnsi="Cambria Math"/>
          <w:color w:val="222222"/>
        </w:rPr>
        <w:t xml:space="preserve"> </w:t>
      </w:r>
      <w:r w:rsidR="00E51164">
        <w:rPr>
          <w:rFonts w:ascii="Cambria Math" w:hAnsi="Cambria Math"/>
          <w:color w:val="222222"/>
        </w:rPr>
        <w:t xml:space="preserve"> </w:t>
      </w:r>
      <w:r w:rsidR="00E51164" w:rsidRPr="00E51164">
        <w:rPr>
          <w:rFonts w:ascii="Cambria Math" w:hAnsi="Cambria Math"/>
          <w:color w:val="222222"/>
        </w:rPr>
        <w:t xml:space="preserve">Abrimos com a resenha de </w:t>
      </w:r>
      <w:r w:rsidR="00E51164" w:rsidRPr="00E51164">
        <w:rPr>
          <w:rFonts w:ascii="Cambria Math" w:hAnsi="Cambria Math"/>
        </w:rPr>
        <w:t xml:space="preserve">Pedro Txai Leal Brancher sobre a obra </w:t>
      </w:r>
      <w:r w:rsidR="00E51164" w:rsidRPr="00E51164">
        <w:rPr>
          <w:rFonts w:ascii="Cambria Math" w:hAnsi="Cambria Math" w:cs="Times New Roman"/>
          <w:i/>
          <w:noProof/>
        </w:rPr>
        <w:t xml:space="preserve">How Will Capitalism End: essays on a failing system </w:t>
      </w:r>
      <w:r w:rsidR="00E51164" w:rsidRPr="00E51164">
        <w:rPr>
          <w:rFonts w:ascii="Cambria Math" w:hAnsi="Cambria Math" w:cs="Times New Roman"/>
          <w:noProof/>
        </w:rPr>
        <w:t>de</w:t>
      </w:r>
      <w:r w:rsidR="00E51164">
        <w:rPr>
          <w:rFonts w:ascii="Cambria Math" w:hAnsi="Cambria Math" w:cs="Times New Roman"/>
          <w:noProof/>
        </w:rPr>
        <w:t xml:space="preserve"> Wolfgang Streeck. </w:t>
      </w:r>
      <w:r w:rsidR="009253B3">
        <w:rPr>
          <w:rFonts w:ascii="Cambria Math" w:hAnsi="Cambria Math" w:cs="Times New Roman"/>
          <w:noProof/>
        </w:rPr>
        <w:t>É dentro d</w:t>
      </w:r>
      <w:r w:rsidR="00C05EA8">
        <w:rPr>
          <w:rFonts w:ascii="Cambria Math" w:hAnsi="Cambria Math" w:cs="Times New Roman"/>
          <w:noProof/>
        </w:rPr>
        <w:t xml:space="preserve">essa perspectiva de </w:t>
      </w:r>
      <w:r w:rsidR="009253B3">
        <w:rPr>
          <w:rFonts w:ascii="Cambria Math" w:hAnsi="Cambria Math" w:cs="Times New Roman"/>
          <w:noProof/>
        </w:rPr>
        <w:t>análise de contribuições de pensadores políticos relevantes que se insere</w:t>
      </w:r>
      <w:r w:rsidR="00C05EA8">
        <w:rPr>
          <w:rFonts w:ascii="Cambria Math" w:hAnsi="Cambria Math" w:cs="Times New Roman"/>
          <w:noProof/>
        </w:rPr>
        <w:t xml:space="preserve"> o artigo de Alana Camoça Gonçalves de Oliveira intitulado </w:t>
      </w:r>
      <w:r w:rsidR="00C05EA8" w:rsidRPr="00C05EA8">
        <w:rPr>
          <w:rFonts w:ascii="Cambria Math" w:eastAsia="Times New Roman" w:hAnsi="Cambria Math" w:cs="Times New Roman"/>
          <w:i/>
          <w:color w:val="000000"/>
          <w:kern w:val="0"/>
          <w:shd w:val="clear" w:color="auto" w:fill="FFFFFF"/>
          <w:lang w:eastAsia="pt-BR" w:bidi="ar-SA"/>
        </w:rPr>
        <w:t>Hobbes, Rousseau e Kant: um debate teórico sobre a guerra e a paz no cenário internacional</w:t>
      </w:r>
      <w:r w:rsidR="00C05EA8">
        <w:rPr>
          <w:rFonts w:ascii="Cambria Math" w:eastAsia="Times New Roman" w:hAnsi="Cambria Math" w:cs="Times New Roman"/>
          <w:i/>
          <w:color w:val="000000"/>
          <w:kern w:val="0"/>
          <w:shd w:val="clear" w:color="auto" w:fill="FFFFFF"/>
          <w:lang w:eastAsia="pt-BR" w:bidi="ar-SA"/>
        </w:rPr>
        <w:t>.</w:t>
      </w:r>
    </w:p>
    <w:p w14:paraId="6FA55821" w14:textId="77777777" w:rsidR="00897E98" w:rsidRPr="00FC33E6" w:rsidRDefault="00C05EA8" w:rsidP="00FC33E6">
      <w:pPr>
        <w:spacing w:line="360" w:lineRule="auto"/>
        <w:ind w:firstLine="709"/>
        <w:jc w:val="both"/>
        <w:rPr>
          <w:rFonts w:ascii="Cambria Math" w:eastAsia="Cambria" w:hAnsi="Cambria Math" w:cs="Cambria"/>
        </w:rPr>
      </w:pPr>
      <w:r>
        <w:rPr>
          <w:rFonts w:ascii="Cambria Math" w:hAnsi="Cambria Math" w:cs="Times New Roman"/>
          <w:noProof/>
        </w:rPr>
        <w:t xml:space="preserve"> </w:t>
      </w:r>
      <w:r w:rsidR="00E51164">
        <w:rPr>
          <w:rFonts w:ascii="Cambria Math" w:hAnsi="Cambria Math" w:cs="Times New Roman"/>
          <w:noProof/>
        </w:rPr>
        <w:t>Seguimos com artigos relacionados a</w:t>
      </w:r>
      <w:r w:rsidR="0018066D">
        <w:rPr>
          <w:rFonts w:ascii="Cambria Math" w:hAnsi="Cambria Math" w:cs="Times New Roman"/>
          <w:noProof/>
        </w:rPr>
        <w:t xml:space="preserve"> Direitos Humanos e questões voltadas a</w:t>
      </w:r>
      <w:r w:rsidR="00391368">
        <w:rPr>
          <w:rFonts w:ascii="Cambria Math" w:hAnsi="Cambria Math" w:cs="Times New Roman"/>
          <w:noProof/>
        </w:rPr>
        <w:t>o</w:t>
      </w:r>
      <w:r w:rsidR="0018066D">
        <w:rPr>
          <w:rFonts w:ascii="Cambria Math" w:hAnsi="Cambria Math" w:cs="Times New Roman"/>
          <w:noProof/>
        </w:rPr>
        <w:t xml:space="preserve"> </w:t>
      </w:r>
      <w:r w:rsidR="00391368">
        <w:rPr>
          <w:rFonts w:ascii="Cambria Math" w:hAnsi="Cambria Math" w:cs="Times New Roman"/>
          <w:noProof/>
        </w:rPr>
        <w:t xml:space="preserve">tráfico internacional de mulheres e </w:t>
      </w:r>
      <w:r w:rsidR="0018066D">
        <w:rPr>
          <w:rFonts w:ascii="Cambria Math" w:hAnsi="Cambria Math" w:cs="Times New Roman"/>
          <w:noProof/>
        </w:rPr>
        <w:t>refugiados.</w:t>
      </w:r>
      <w:r w:rsidR="003E4E92">
        <w:rPr>
          <w:rFonts w:ascii="Cambria Math" w:hAnsi="Cambria Math" w:cs="Times New Roman"/>
          <w:noProof/>
        </w:rPr>
        <w:t xml:space="preserve"> </w:t>
      </w:r>
      <w:r w:rsidR="00995A20">
        <w:rPr>
          <w:rFonts w:ascii="Cambria Math" w:hAnsi="Cambria Math" w:cs="Times New Roman"/>
          <w:noProof/>
        </w:rPr>
        <w:t xml:space="preserve"> </w:t>
      </w:r>
      <w:r w:rsidR="00995A20" w:rsidRPr="00995A20">
        <w:rPr>
          <w:rFonts w:ascii="Cambria Math" w:hAnsi="Cambria Math" w:cs="Times New Roman"/>
          <w:noProof/>
        </w:rPr>
        <w:t>Claudia Stephan apresenta</w:t>
      </w:r>
      <w:r w:rsidR="00995A20" w:rsidRPr="00995A20">
        <w:rPr>
          <w:rFonts w:ascii="Cambria Math" w:hAnsi="Cambria Math" w:cs="Times New Roman"/>
          <w:i/>
          <w:noProof/>
        </w:rPr>
        <w:t xml:space="preserve"> </w:t>
      </w:r>
      <w:r w:rsidR="00995A20" w:rsidRPr="00995A20">
        <w:rPr>
          <w:rFonts w:ascii="Cambria Math" w:hAnsi="Cambria Math" w:cs="Times New Roman"/>
          <w:noProof/>
        </w:rPr>
        <w:t>o artigo</w:t>
      </w:r>
      <w:r w:rsidR="00995A20">
        <w:rPr>
          <w:rFonts w:ascii="Cambria Math" w:hAnsi="Cambria Math" w:cs="Times New Roman"/>
          <w:noProof/>
        </w:rPr>
        <w:t xml:space="preserve"> </w:t>
      </w:r>
      <w:r w:rsidR="00995A20" w:rsidRPr="00995A20">
        <w:rPr>
          <w:rFonts w:ascii="Cambria Math" w:eastAsia="Times New Roman" w:hAnsi="Cambria Math" w:cs="Times New Roman"/>
          <w:i/>
          <w:color w:val="000000"/>
          <w:kern w:val="0"/>
          <w:shd w:val="clear" w:color="auto" w:fill="FFFFFF"/>
          <w:lang w:eastAsia="pt-BR" w:bidi="ar-SA"/>
        </w:rPr>
        <w:t>O Lugar dos Direitos Humanos nas Democracias Contemporâneas (1945-2015</w:t>
      </w:r>
      <w:r w:rsidR="00391368" w:rsidRPr="00995A20">
        <w:rPr>
          <w:rFonts w:ascii="Cambria Math" w:eastAsia="Times New Roman" w:hAnsi="Cambria Math" w:cs="Times New Roman"/>
          <w:i/>
          <w:color w:val="000000"/>
          <w:kern w:val="0"/>
          <w:shd w:val="clear" w:color="auto" w:fill="FFFFFF"/>
          <w:lang w:eastAsia="pt-BR" w:bidi="ar-SA"/>
        </w:rPr>
        <w:t>)</w:t>
      </w:r>
      <w:r w:rsidR="00391368">
        <w:rPr>
          <w:rFonts w:ascii="Cambria Math" w:eastAsia="Times New Roman" w:hAnsi="Cambria Math" w:cs="Times New Roman"/>
          <w:i/>
          <w:color w:val="000000"/>
          <w:kern w:val="0"/>
          <w:shd w:val="clear" w:color="auto" w:fill="FFFFFF"/>
          <w:lang w:eastAsia="pt-BR" w:bidi="ar-SA"/>
        </w:rPr>
        <w:t>,</w:t>
      </w:r>
      <w:r w:rsidR="00391368">
        <w:rPr>
          <w:rFonts w:ascii="Cambria Math" w:eastAsia="Times New Roman" w:hAnsi="Cambria Math" w:cs="Times New Roman"/>
          <w:color w:val="000000"/>
          <w:kern w:val="0"/>
          <w:shd w:val="clear" w:color="auto" w:fill="FFFFFF"/>
          <w:lang w:eastAsia="pt-BR" w:bidi="ar-SA"/>
        </w:rPr>
        <w:t xml:space="preserve"> no</w:t>
      </w:r>
      <w:r w:rsidR="00995A20">
        <w:rPr>
          <w:rFonts w:ascii="Cambria Math" w:eastAsia="Times New Roman" w:hAnsi="Cambria Math" w:cs="Times New Roman"/>
          <w:color w:val="000000"/>
          <w:kern w:val="0"/>
          <w:shd w:val="clear" w:color="auto" w:fill="FFFFFF"/>
          <w:lang w:eastAsia="pt-BR" w:bidi="ar-SA"/>
        </w:rPr>
        <w:t xml:space="preserve"> qual </w:t>
      </w:r>
      <w:r w:rsidR="00391368" w:rsidRPr="009253B3">
        <w:rPr>
          <w:rFonts w:ascii="Cambria" w:hAnsi="Cambria" w:cs="Helvetica"/>
          <w:lang w:eastAsia="pt-BR"/>
        </w:rPr>
        <w:t>busca</w:t>
      </w:r>
      <w:r w:rsidR="00995A20" w:rsidRPr="009253B3">
        <w:rPr>
          <w:rFonts w:ascii="Cambria" w:hAnsi="Cambria" w:cs="Helvetica"/>
          <w:lang w:eastAsia="pt-BR"/>
        </w:rPr>
        <w:t xml:space="preserve"> verificar se os direitos humanos estão presentes no ideal e na práxis democrática</w:t>
      </w:r>
      <w:r w:rsidR="00391368" w:rsidRPr="009253B3">
        <w:rPr>
          <w:rFonts w:ascii="Cambria" w:hAnsi="Cambria" w:cs="Helvetica"/>
          <w:lang w:eastAsia="pt-BR"/>
        </w:rPr>
        <w:t>.</w:t>
      </w:r>
      <w:r w:rsidR="00391368">
        <w:rPr>
          <w:rFonts w:ascii="Cambria" w:hAnsi="Cambria" w:cs="Helvetica"/>
          <w:i/>
          <w:lang w:eastAsia="pt-BR"/>
        </w:rPr>
        <w:t xml:space="preserve">  </w:t>
      </w:r>
      <w:r w:rsidR="00391368" w:rsidRPr="00391368">
        <w:rPr>
          <w:rFonts w:ascii="Cambria Math" w:eastAsia="Times New Roman" w:hAnsi="Cambria Math" w:cs="Times New Roman"/>
          <w:color w:val="000000"/>
          <w:kern w:val="0"/>
          <w:shd w:val="clear" w:color="auto" w:fill="FFFFFF"/>
          <w:lang w:eastAsia="pt-BR" w:bidi="ar-SA"/>
        </w:rPr>
        <w:t xml:space="preserve">Isabela Souza Alcantara, em seu texto </w:t>
      </w:r>
      <w:r w:rsidR="00391368" w:rsidRPr="00391368">
        <w:rPr>
          <w:rFonts w:ascii="Cambria Math" w:eastAsia="Times New Roman" w:hAnsi="Cambria Math" w:cs="Times New Roman"/>
          <w:i/>
          <w:color w:val="000000"/>
          <w:kern w:val="0"/>
          <w:shd w:val="clear" w:color="auto" w:fill="FFFFFF"/>
          <w:lang w:eastAsia="pt-BR" w:bidi="ar-SA"/>
        </w:rPr>
        <w:t>A política internacional dos direitos humanos e o tráfico internacional de mulheres</w:t>
      </w:r>
      <w:r w:rsidR="00391368">
        <w:rPr>
          <w:rFonts w:ascii="Cambria Math" w:eastAsia="Times New Roman" w:hAnsi="Cambria Math" w:cs="Times New Roman"/>
          <w:i/>
          <w:color w:val="000000"/>
          <w:kern w:val="0"/>
          <w:shd w:val="clear" w:color="auto" w:fill="FFFFFF"/>
          <w:lang w:eastAsia="pt-BR" w:bidi="ar-SA"/>
        </w:rPr>
        <w:t>,</w:t>
      </w:r>
      <w:r w:rsidR="00391368" w:rsidRPr="00391368">
        <w:rPr>
          <w:rFonts w:ascii="Cambria Math" w:eastAsia="Times New Roman" w:hAnsi="Cambria Math" w:cs="Times New Roman"/>
          <w:color w:val="000000"/>
          <w:kern w:val="0"/>
          <w:shd w:val="clear" w:color="auto" w:fill="FFFFFF"/>
          <w:lang w:eastAsia="pt-BR" w:bidi="ar-SA"/>
        </w:rPr>
        <w:t xml:space="preserve"> </w:t>
      </w:r>
      <w:r w:rsidR="00391368">
        <w:rPr>
          <w:rFonts w:ascii="Cambria Math" w:eastAsia="Times New Roman" w:hAnsi="Cambria Math" w:cs="Times New Roman"/>
          <w:color w:val="000000"/>
          <w:kern w:val="0"/>
          <w:shd w:val="clear" w:color="auto" w:fill="FFFFFF"/>
          <w:lang w:eastAsia="pt-BR" w:bidi="ar-SA"/>
        </w:rPr>
        <w:t>enfatiza</w:t>
      </w:r>
      <w:r w:rsidR="00391368" w:rsidRPr="00391368">
        <w:rPr>
          <w:rFonts w:ascii="Cambria Math" w:eastAsia="Times New Roman" w:hAnsi="Cambria Math" w:cs="Times New Roman"/>
          <w:color w:val="000000"/>
          <w:kern w:val="0"/>
          <w:shd w:val="clear" w:color="auto" w:fill="FFFFFF"/>
          <w:lang w:eastAsia="pt-BR" w:bidi="ar-SA"/>
        </w:rPr>
        <w:t xml:space="preserve"> </w:t>
      </w:r>
      <w:r w:rsidR="00391368" w:rsidRPr="00391368">
        <w:rPr>
          <w:rFonts w:ascii="Cambria Math" w:hAnsi="Cambria Math" w:cs="Times New Roman"/>
        </w:rPr>
        <w:t xml:space="preserve">os instrumentos internacionais voltados à defesa dos direitos humanos das mulheres e ao </w:t>
      </w:r>
      <w:r w:rsidR="00391368" w:rsidRPr="00897E98">
        <w:rPr>
          <w:rFonts w:ascii="Cambria Math" w:hAnsi="Cambria Math" w:cs="Times New Roman"/>
        </w:rPr>
        <w:t xml:space="preserve">tráfico internacional de pessoas. </w:t>
      </w:r>
      <w:r w:rsidR="00897E98" w:rsidRPr="00897E98">
        <w:rPr>
          <w:rFonts w:ascii="Cambria Math" w:hAnsi="Cambria Math" w:cs="Times New Roman"/>
          <w:noProof/>
        </w:rPr>
        <w:t xml:space="preserve">Rafaela Morais, em </w:t>
      </w:r>
      <w:r w:rsidR="00897E98" w:rsidRPr="00897E98">
        <w:rPr>
          <w:rFonts w:ascii="Cambria Math" w:eastAsia="Times New Roman" w:hAnsi="Cambria Math" w:cs="Times New Roman"/>
          <w:i/>
          <w:color w:val="000000"/>
          <w:kern w:val="0"/>
          <w:shd w:val="clear" w:color="auto" w:fill="FFFFFF"/>
          <w:lang w:eastAsia="pt-BR" w:bidi="ar-SA"/>
        </w:rPr>
        <w:t>O Refúgio na Sociedade Internacional: a exclusão do migrante forçado e sua experiência na Hungria</w:t>
      </w:r>
      <w:r w:rsidR="00897E98" w:rsidRPr="009253B3">
        <w:rPr>
          <w:rFonts w:ascii="Cambria Math" w:eastAsia="Times New Roman" w:hAnsi="Cambria Math" w:cs="Times New Roman"/>
          <w:color w:val="000000"/>
          <w:kern w:val="0"/>
          <w:shd w:val="clear" w:color="auto" w:fill="FFFFFF"/>
          <w:lang w:eastAsia="pt-BR" w:bidi="ar-SA"/>
        </w:rPr>
        <w:t xml:space="preserve">, pretende </w:t>
      </w:r>
      <w:r w:rsidR="00897E98" w:rsidRPr="00897E98">
        <w:rPr>
          <w:rFonts w:ascii="Cambria Math" w:eastAsia="Cambria" w:hAnsi="Cambria Math" w:cs="Cambria"/>
        </w:rPr>
        <w:t xml:space="preserve">entender como o refugiado está inserido na sociedade internacional </w:t>
      </w:r>
      <w:r w:rsidR="009253B3">
        <w:rPr>
          <w:rFonts w:ascii="Cambria Math" w:eastAsia="Cambria" w:hAnsi="Cambria Math" w:cs="Cambria"/>
        </w:rPr>
        <w:t xml:space="preserve">cuja </w:t>
      </w:r>
      <w:r w:rsidR="00897E98" w:rsidRPr="00897E98">
        <w:rPr>
          <w:rFonts w:ascii="Cambria Math" w:eastAsia="Cambria" w:hAnsi="Cambria Math" w:cs="Cambria"/>
        </w:rPr>
        <w:t xml:space="preserve">base </w:t>
      </w:r>
      <w:r w:rsidR="009253B3">
        <w:rPr>
          <w:rFonts w:ascii="Cambria Math" w:eastAsia="Cambria" w:hAnsi="Cambria Math" w:cs="Cambria"/>
        </w:rPr>
        <w:t xml:space="preserve">é o </w:t>
      </w:r>
      <w:r w:rsidR="00897E98" w:rsidRPr="00897E98">
        <w:rPr>
          <w:rFonts w:ascii="Cambria Math" w:eastAsia="Cambria" w:hAnsi="Cambria Math" w:cs="Cambria"/>
        </w:rPr>
        <w:t xml:space="preserve">sistema de Estados </w:t>
      </w:r>
      <w:r w:rsidR="00897E98" w:rsidRPr="00FC33E6">
        <w:rPr>
          <w:rFonts w:ascii="Cambria Math" w:eastAsia="Cambria" w:hAnsi="Cambria Math" w:cs="Cambria"/>
        </w:rPr>
        <w:t>soberanos.</w:t>
      </w:r>
    </w:p>
    <w:p w14:paraId="3532CF5E" w14:textId="77777777" w:rsidR="00897E98" w:rsidRPr="00FC33E6" w:rsidRDefault="00897E98" w:rsidP="00FC33E6">
      <w:pPr>
        <w:spacing w:line="360" w:lineRule="auto"/>
        <w:ind w:firstLine="709"/>
        <w:jc w:val="both"/>
        <w:rPr>
          <w:rFonts w:ascii="Cambria Math" w:hAnsi="Cambria Math" w:cs="Times New Roman"/>
        </w:rPr>
      </w:pPr>
      <w:r w:rsidRPr="00FC33E6">
        <w:rPr>
          <w:rFonts w:ascii="Cambria Math" w:eastAsia="Cambria" w:hAnsi="Cambria Math" w:cs="Cambria"/>
        </w:rPr>
        <w:t xml:space="preserve">Em seguida, encontramos artigos relacionados com a promoção da paz </w:t>
      </w:r>
      <w:r w:rsidR="00F21EF1" w:rsidRPr="00FC33E6">
        <w:rPr>
          <w:rFonts w:ascii="Cambria Math" w:eastAsia="Cambria" w:hAnsi="Cambria Math" w:cs="Cambria"/>
        </w:rPr>
        <w:t xml:space="preserve">e </w:t>
      </w:r>
      <w:r w:rsidR="009253B3">
        <w:rPr>
          <w:rFonts w:ascii="Cambria Math" w:eastAsia="Cambria" w:hAnsi="Cambria Math" w:cs="Cambria"/>
        </w:rPr>
        <w:t xml:space="preserve">à </w:t>
      </w:r>
      <w:r w:rsidR="00F21EF1" w:rsidRPr="00FC33E6">
        <w:rPr>
          <w:rFonts w:ascii="Cambria Math" w:eastAsia="Cambria" w:hAnsi="Cambria Math" w:cs="Cambria"/>
        </w:rPr>
        <w:t>missão humanitá</w:t>
      </w:r>
      <w:r w:rsidR="00890DE6" w:rsidRPr="00FC33E6">
        <w:rPr>
          <w:rFonts w:ascii="Cambria Math" w:eastAsia="Cambria" w:hAnsi="Cambria Math" w:cs="Cambria"/>
        </w:rPr>
        <w:t xml:space="preserve">ria. Thaíse Kemer escreve sobre </w:t>
      </w:r>
      <w:r w:rsidR="00890DE6" w:rsidRPr="00FC33E6">
        <w:rPr>
          <w:rFonts w:ascii="Cambria Math" w:eastAsia="Times New Roman" w:hAnsi="Cambria Math" w:cs="Times New Roman"/>
          <w:i/>
          <w:color w:val="000000"/>
          <w:kern w:val="0"/>
          <w:shd w:val="clear" w:color="auto" w:fill="FFFFFF"/>
          <w:lang w:eastAsia="pt-BR" w:bidi="ar-SA"/>
        </w:rPr>
        <w:t>A atuação do Brasil para promoção da paz em Angola: um debate sobre o “Brazilian way” (1989 - 2010</w:t>
      </w:r>
      <w:r w:rsidR="00890DE6" w:rsidRPr="00FC33E6">
        <w:rPr>
          <w:rFonts w:ascii="Cambria Math" w:eastAsia="Times New Roman" w:hAnsi="Cambria Math" w:cs="Times New Roman"/>
          <w:color w:val="000000"/>
          <w:kern w:val="0"/>
          <w:shd w:val="clear" w:color="auto" w:fill="FFFFFF"/>
          <w:lang w:eastAsia="pt-BR" w:bidi="ar-SA"/>
        </w:rPr>
        <w:t xml:space="preserve">), analisando </w:t>
      </w:r>
      <w:r w:rsidR="00890DE6" w:rsidRPr="00FC33E6">
        <w:rPr>
          <w:rFonts w:ascii="Cambria Math" w:hAnsi="Cambria Math"/>
        </w:rPr>
        <w:t xml:space="preserve">a participação do Brasil no caso de Angola, entre 1989 e 2002. </w:t>
      </w:r>
      <w:r w:rsidR="0016659F" w:rsidRPr="00FC33E6">
        <w:rPr>
          <w:rFonts w:ascii="Cambria Math" w:eastAsia="Times New Roman" w:hAnsi="Cambria Math" w:cs="Times New Roman"/>
          <w:color w:val="000000"/>
          <w:kern w:val="0"/>
          <w:shd w:val="clear" w:color="auto" w:fill="FFFFFF"/>
          <w:lang w:eastAsia="pt-BR" w:bidi="ar-SA"/>
        </w:rPr>
        <w:t>Alice Helena Heil de Borba</w:t>
      </w:r>
      <w:r w:rsidR="009253B3">
        <w:rPr>
          <w:rFonts w:ascii="Cambria Math" w:eastAsia="Times New Roman" w:hAnsi="Cambria Math" w:cs="Times New Roman"/>
          <w:color w:val="000000"/>
          <w:kern w:val="0"/>
          <w:shd w:val="clear" w:color="auto" w:fill="FFFFFF"/>
          <w:lang w:eastAsia="pt-BR" w:bidi="ar-SA"/>
        </w:rPr>
        <w:t>,</w:t>
      </w:r>
      <w:r w:rsidR="00FC33E6" w:rsidRPr="00FC33E6">
        <w:rPr>
          <w:rFonts w:ascii="Cambria Math" w:eastAsia="Times New Roman" w:hAnsi="Cambria Math" w:cs="Times New Roman"/>
          <w:color w:val="000000"/>
          <w:kern w:val="0"/>
          <w:shd w:val="clear" w:color="auto" w:fill="FFFFFF"/>
          <w:lang w:eastAsia="pt-BR" w:bidi="ar-SA"/>
        </w:rPr>
        <w:t xml:space="preserve"> no seu artigo </w:t>
      </w:r>
      <w:r w:rsidR="00FC33E6" w:rsidRPr="00FC33E6">
        <w:rPr>
          <w:rFonts w:ascii="Cambria Math" w:eastAsia="Times New Roman" w:hAnsi="Cambria Math" w:cs="Times New Roman"/>
          <w:i/>
          <w:color w:val="000000"/>
          <w:kern w:val="0"/>
          <w:shd w:val="clear" w:color="auto" w:fill="FFFFFF"/>
          <w:lang w:eastAsia="pt-BR" w:bidi="ar-SA"/>
        </w:rPr>
        <w:t>Missão Humanitária: Universidade da Região de Joinville na Angola</w:t>
      </w:r>
      <w:r w:rsidR="009253B3">
        <w:rPr>
          <w:rFonts w:ascii="Cambria Math" w:eastAsia="Times New Roman" w:hAnsi="Cambria Math" w:cs="Times New Roman"/>
          <w:color w:val="000000"/>
          <w:kern w:val="0"/>
          <w:shd w:val="clear" w:color="auto" w:fill="FFFFFF"/>
          <w:lang w:eastAsia="pt-BR" w:bidi="ar-SA"/>
        </w:rPr>
        <w:t>,</w:t>
      </w:r>
      <w:r w:rsidR="00FC33E6" w:rsidRPr="00FC33E6">
        <w:rPr>
          <w:rFonts w:ascii="Cambria Math" w:eastAsia="Times New Roman" w:hAnsi="Cambria Math" w:cs="Times New Roman"/>
          <w:color w:val="000000"/>
          <w:kern w:val="0"/>
          <w:shd w:val="clear" w:color="auto" w:fill="FFFFFF"/>
          <w:lang w:eastAsia="pt-BR" w:bidi="ar-SA"/>
        </w:rPr>
        <w:t xml:space="preserve"> foca na </w:t>
      </w:r>
      <w:r w:rsidR="00FC33E6" w:rsidRPr="00FC33E6">
        <w:rPr>
          <w:rFonts w:ascii="Cambria Math" w:hAnsi="Cambria Math"/>
        </w:rPr>
        <w:t xml:space="preserve">cooperação universitária internacional para o desenvolvimento. </w:t>
      </w:r>
    </w:p>
    <w:p w14:paraId="794A19D8" w14:textId="1C751A06" w:rsidR="00111657" w:rsidRPr="009E412D" w:rsidRDefault="00FC33E6" w:rsidP="009E412D">
      <w:pPr>
        <w:spacing w:line="360" w:lineRule="auto"/>
        <w:ind w:firstLine="709"/>
        <w:jc w:val="both"/>
        <w:rPr>
          <w:rFonts w:ascii="Cambria" w:hAnsi="Cambria"/>
          <w:b/>
        </w:rPr>
      </w:pPr>
      <w:r w:rsidRPr="00111657">
        <w:rPr>
          <w:rFonts w:ascii="Cambria Math" w:hAnsi="Cambria Math" w:cs="Times New Roman"/>
          <w:noProof/>
        </w:rPr>
        <w:t xml:space="preserve">Encerramos a edição com um artigo sobre </w:t>
      </w:r>
      <w:r w:rsidR="009E412D">
        <w:rPr>
          <w:rFonts w:ascii="Cambria Math" w:hAnsi="Cambria Math" w:cs="Times New Roman"/>
          <w:noProof/>
        </w:rPr>
        <w:t>a UNASUL</w:t>
      </w:r>
      <w:r w:rsidR="00181916" w:rsidRPr="00111657">
        <w:rPr>
          <w:rFonts w:ascii="Cambria Math" w:hAnsi="Cambria Math" w:cs="Times New Roman"/>
          <w:noProof/>
        </w:rPr>
        <w:t>.</w:t>
      </w:r>
      <w:r w:rsidR="00111657" w:rsidRPr="00111657">
        <w:rPr>
          <w:rFonts w:ascii="Cambria Math" w:hAnsi="Cambria Math" w:cs="Times New Roman"/>
          <w:noProof/>
        </w:rPr>
        <w:t xml:space="preserve"> </w:t>
      </w:r>
      <w:r w:rsidR="009E412D" w:rsidRPr="009257EB">
        <w:rPr>
          <w:rFonts w:ascii="Cambria" w:hAnsi="Cambria"/>
        </w:rPr>
        <w:t>Boris Perius Zabolotsky</w:t>
      </w:r>
      <w:r w:rsidR="009E412D" w:rsidRPr="00111657">
        <w:rPr>
          <w:rFonts w:ascii="Cambria Math" w:eastAsia="Times New Roman" w:hAnsi="Cambria Math" w:cs="Times New Roman"/>
          <w:color w:val="000000"/>
          <w:kern w:val="0"/>
          <w:shd w:val="clear" w:color="auto" w:fill="FFFFFF"/>
          <w:lang w:eastAsia="pt-BR" w:bidi="ar-SA"/>
        </w:rPr>
        <w:t xml:space="preserve"> </w:t>
      </w:r>
      <w:r w:rsidR="009E412D">
        <w:rPr>
          <w:rFonts w:ascii="Cambria Math" w:eastAsia="Times New Roman" w:hAnsi="Cambria Math" w:cs="Times New Roman"/>
          <w:color w:val="000000"/>
          <w:kern w:val="0"/>
          <w:shd w:val="clear" w:color="auto" w:fill="FFFFFF"/>
          <w:lang w:eastAsia="pt-BR" w:bidi="ar-SA"/>
        </w:rPr>
        <w:t xml:space="preserve">analisa </w:t>
      </w:r>
      <w:r w:rsidR="009E412D" w:rsidRPr="009E412D">
        <w:rPr>
          <w:rFonts w:ascii="Cambria" w:hAnsi="Cambria"/>
        </w:rPr>
        <w:t>o posicionamento e a atuação da UNASUL no processo de resolução da Crise da Bolívia em 2008</w:t>
      </w:r>
      <w:r w:rsidR="009E412D">
        <w:rPr>
          <w:rFonts w:ascii="Cambria" w:hAnsi="Cambria"/>
        </w:rPr>
        <w:t>,</w:t>
      </w:r>
      <w:r w:rsidR="009E412D">
        <w:rPr>
          <w:rFonts w:ascii="Cambria Math" w:eastAsia="Times New Roman" w:hAnsi="Cambria Math" w:cs="Times New Roman"/>
          <w:color w:val="000000"/>
          <w:kern w:val="0"/>
          <w:shd w:val="clear" w:color="auto" w:fill="FFFFFF"/>
          <w:lang w:eastAsia="pt-BR" w:bidi="ar-SA"/>
        </w:rPr>
        <w:t xml:space="preserve"> </w:t>
      </w:r>
      <w:r w:rsidR="00111657" w:rsidRPr="00111657">
        <w:rPr>
          <w:rFonts w:ascii="Cambria Math" w:eastAsia="Times New Roman" w:hAnsi="Cambria Math" w:cs="Times New Roman"/>
          <w:color w:val="000000"/>
          <w:kern w:val="0"/>
          <w:shd w:val="clear" w:color="auto" w:fill="FFFFFF"/>
          <w:lang w:eastAsia="pt-BR" w:bidi="ar-SA"/>
        </w:rPr>
        <w:t xml:space="preserve"> no seu artigo intitulado </w:t>
      </w:r>
      <w:r w:rsidR="009E412D" w:rsidRPr="009E412D">
        <w:rPr>
          <w:rFonts w:ascii="Cambria" w:hAnsi="Cambria"/>
          <w:i/>
        </w:rPr>
        <w:t>Uma nova arquitetura de segurança regional? O papel da UNASUL na Resolução da Crise da Meia Lua na Bolívia em 2008.</w:t>
      </w:r>
    </w:p>
    <w:p w14:paraId="2ACE655D" w14:textId="77777777" w:rsidR="00E51164" w:rsidRPr="00C05EA8" w:rsidRDefault="00E51164" w:rsidP="00C05EA8">
      <w:pPr>
        <w:pStyle w:val="Textbody"/>
        <w:spacing w:line="360" w:lineRule="auto"/>
        <w:ind w:firstLine="709"/>
        <w:jc w:val="both"/>
        <w:rPr>
          <w:rFonts w:ascii="Cambria Math" w:hAnsi="Cambria Math" w:cs="Times New Roman"/>
          <w:noProof/>
        </w:rPr>
      </w:pPr>
    </w:p>
    <w:p w14:paraId="4B1357DB" w14:textId="77777777" w:rsidR="00E90C3C" w:rsidRPr="00E51164" w:rsidRDefault="00B04231" w:rsidP="00E90C3C">
      <w:pPr>
        <w:pStyle w:val="Textbody"/>
        <w:spacing w:line="360" w:lineRule="auto"/>
        <w:jc w:val="both"/>
        <w:rPr>
          <w:rFonts w:asciiTheme="minorHAnsi" w:hAnsiTheme="minorHAnsi"/>
          <w:color w:val="222222"/>
        </w:rPr>
      </w:pPr>
      <w:r w:rsidRPr="00E51164">
        <w:rPr>
          <w:rFonts w:ascii="Cambria Math" w:hAnsi="Cambria Math"/>
          <w:color w:val="222222"/>
        </w:rPr>
        <w:tab/>
      </w:r>
    </w:p>
    <w:p w14:paraId="401E59CE" w14:textId="77777777" w:rsidR="00593A66" w:rsidRPr="00897E98" w:rsidRDefault="00FD20AC" w:rsidP="00131165">
      <w:pPr>
        <w:pStyle w:val="Textbody"/>
        <w:spacing w:line="360" w:lineRule="auto"/>
        <w:jc w:val="both"/>
        <w:rPr>
          <w:rFonts w:ascii="Cambria Math" w:hAnsi="Cambria Math"/>
          <w:color w:val="222222"/>
        </w:rPr>
      </w:pPr>
      <w:r w:rsidRPr="00E51164">
        <w:rPr>
          <w:rFonts w:asciiTheme="minorHAnsi" w:hAnsiTheme="minorHAnsi"/>
          <w:color w:val="222222"/>
        </w:rPr>
        <w:lastRenderedPageBreak/>
        <w:tab/>
      </w:r>
      <w:r w:rsidRPr="00897E98">
        <w:rPr>
          <w:rFonts w:ascii="Cambria Math" w:hAnsi="Cambria Math"/>
          <w:color w:val="222222"/>
        </w:rPr>
        <w:t xml:space="preserve">Por último, gostaríamos de agradecer toda a equipe da </w:t>
      </w:r>
      <w:r w:rsidRPr="009253B3">
        <w:rPr>
          <w:rFonts w:ascii="Cambria Math" w:hAnsi="Cambria Math"/>
          <w:b/>
          <w:color w:val="222222"/>
        </w:rPr>
        <w:t>Conjuntura Global</w:t>
      </w:r>
      <w:r w:rsidRPr="00897E98">
        <w:rPr>
          <w:rFonts w:ascii="Cambria Math" w:hAnsi="Cambria Math"/>
          <w:color w:val="222222"/>
        </w:rPr>
        <w:t>, que colaborou com a qualidade do trabalho desenvolvido</w:t>
      </w:r>
      <w:r w:rsidR="00A54B5F" w:rsidRPr="00897E98">
        <w:rPr>
          <w:rFonts w:ascii="Cambria Math" w:hAnsi="Cambria Math"/>
          <w:color w:val="222222"/>
        </w:rPr>
        <w:t xml:space="preserve">, </w:t>
      </w:r>
      <w:r w:rsidR="009253B3">
        <w:rPr>
          <w:rFonts w:ascii="Cambria Math" w:hAnsi="Cambria Math"/>
          <w:color w:val="222222"/>
        </w:rPr>
        <w:t xml:space="preserve">a </w:t>
      </w:r>
      <w:r w:rsidR="00A54B5F" w:rsidRPr="00897E98">
        <w:rPr>
          <w:rFonts w:ascii="Cambria Math" w:hAnsi="Cambria Math"/>
          <w:color w:val="222222"/>
        </w:rPr>
        <w:t>divulgação e</w:t>
      </w:r>
      <w:r w:rsidRPr="00897E98">
        <w:rPr>
          <w:rFonts w:ascii="Cambria Math" w:hAnsi="Cambria Math"/>
          <w:color w:val="222222"/>
        </w:rPr>
        <w:t xml:space="preserve"> a manutenção das publicações</w:t>
      </w:r>
      <w:r w:rsidR="009253B3">
        <w:rPr>
          <w:rFonts w:ascii="Cambria Math" w:hAnsi="Cambria Math"/>
          <w:color w:val="222222"/>
        </w:rPr>
        <w:t xml:space="preserve"> dentro dos prazos previstos pelo processo editorial da CG</w:t>
      </w:r>
      <w:r w:rsidRPr="00897E98">
        <w:rPr>
          <w:rFonts w:ascii="Cambria Math" w:hAnsi="Cambria Math"/>
          <w:color w:val="222222"/>
        </w:rPr>
        <w:t xml:space="preserve">: </w:t>
      </w:r>
      <w:r w:rsidR="00A54B5F" w:rsidRPr="00897E98">
        <w:rPr>
          <w:rFonts w:ascii="Cambria Math" w:hAnsi="Cambria Math"/>
          <w:color w:val="222222"/>
        </w:rPr>
        <w:t xml:space="preserve"> Ludmila Culpi, Caroline Cordei</w:t>
      </w:r>
      <w:r w:rsidR="00111657">
        <w:rPr>
          <w:rFonts w:ascii="Cambria Math" w:hAnsi="Cambria Math"/>
          <w:color w:val="222222"/>
        </w:rPr>
        <w:t xml:space="preserve">ro Viana e Silva, Thaíse Kemer, </w:t>
      </w:r>
      <w:r w:rsidR="00A54B5F" w:rsidRPr="00897E98">
        <w:rPr>
          <w:rFonts w:ascii="Cambria Math" w:hAnsi="Cambria Math"/>
          <w:color w:val="222222"/>
        </w:rPr>
        <w:t xml:space="preserve">Natali Hoff, </w:t>
      </w:r>
      <w:r w:rsidR="00E9657A" w:rsidRPr="00897E98">
        <w:rPr>
          <w:rFonts w:ascii="Cambria Math" w:hAnsi="Cambria Math"/>
          <w:color w:val="222222"/>
        </w:rPr>
        <w:t>Douglas Novelli, Bruno Trentini, Mylena Mattos.</w:t>
      </w:r>
    </w:p>
    <w:p w14:paraId="6768073B" w14:textId="77777777" w:rsidR="003E0233" w:rsidRPr="00897E98" w:rsidRDefault="003E0233" w:rsidP="009B38A5">
      <w:pPr>
        <w:pStyle w:val="Textbody"/>
        <w:spacing w:line="360" w:lineRule="auto"/>
        <w:jc w:val="both"/>
        <w:rPr>
          <w:rFonts w:ascii="Cambria Math" w:hAnsi="Cambria Math"/>
        </w:rPr>
      </w:pPr>
      <w:r w:rsidRPr="00897E98">
        <w:rPr>
          <w:rFonts w:ascii="Cambria Math" w:hAnsi="Cambria Math"/>
        </w:rPr>
        <w:tab/>
      </w:r>
    </w:p>
    <w:p w14:paraId="1CEA42A5" w14:textId="77777777" w:rsidR="005906F8" w:rsidRPr="00897E98" w:rsidRDefault="00B04231" w:rsidP="00335CB6">
      <w:pPr>
        <w:pStyle w:val="Textbody"/>
        <w:spacing w:after="0" w:line="240" w:lineRule="auto"/>
        <w:jc w:val="right"/>
        <w:rPr>
          <w:rFonts w:ascii="Cambria Math" w:hAnsi="Cambria Math"/>
        </w:rPr>
      </w:pPr>
      <w:r w:rsidRPr="00897E98">
        <w:rPr>
          <w:rFonts w:ascii="Cambria Math" w:hAnsi="Cambria Math"/>
        </w:rPr>
        <w:t>Glaucia Julião Bernardo,</w:t>
      </w:r>
    </w:p>
    <w:p w14:paraId="620B701B" w14:textId="77777777" w:rsidR="005906F8" w:rsidRPr="00897E98" w:rsidRDefault="00B04231" w:rsidP="00335CB6">
      <w:pPr>
        <w:pStyle w:val="Textbody"/>
        <w:spacing w:after="0" w:line="240" w:lineRule="auto"/>
        <w:jc w:val="right"/>
        <w:rPr>
          <w:rFonts w:ascii="Cambria Math" w:hAnsi="Cambria Math"/>
        </w:rPr>
      </w:pPr>
      <w:r w:rsidRPr="00897E98">
        <w:rPr>
          <w:rFonts w:ascii="Cambria Math" w:hAnsi="Cambria Math"/>
        </w:rPr>
        <w:t>Editora Executiva.</w:t>
      </w:r>
    </w:p>
    <w:p w14:paraId="6BD8B68A" w14:textId="77777777" w:rsidR="00335CB6" w:rsidRPr="00897E98" w:rsidRDefault="00335CB6" w:rsidP="00335CB6">
      <w:pPr>
        <w:pStyle w:val="Textbody"/>
        <w:spacing w:after="0" w:line="240" w:lineRule="auto"/>
        <w:jc w:val="right"/>
        <w:rPr>
          <w:rFonts w:ascii="Cambria Math" w:hAnsi="Cambria Math"/>
        </w:rPr>
      </w:pPr>
    </w:p>
    <w:p w14:paraId="73DFBA33" w14:textId="77777777" w:rsidR="00FD20AC" w:rsidRPr="00897E98" w:rsidRDefault="00FD20AC" w:rsidP="00FD20AC">
      <w:pPr>
        <w:pStyle w:val="Textbody"/>
        <w:spacing w:after="0" w:line="240" w:lineRule="auto"/>
        <w:jc w:val="right"/>
        <w:rPr>
          <w:rFonts w:ascii="Cambria Math" w:hAnsi="Cambria Math"/>
        </w:rPr>
      </w:pPr>
      <w:r w:rsidRPr="00897E98">
        <w:rPr>
          <w:rFonts w:ascii="Cambria Math" w:hAnsi="Cambria Math"/>
        </w:rPr>
        <w:t>Mylena Mattos,</w:t>
      </w:r>
    </w:p>
    <w:p w14:paraId="68F73049" w14:textId="77777777" w:rsidR="00FD20AC" w:rsidRPr="00897E98" w:rsidRDefault="00FD20AC" w:rsidP="00FD20AC">
      <w:pPr>
        <w:pStyle w:val="Textbody"/>
        <w:spacing w:after="0" w:line="240" w:lineRule="auto"/>
        <w:jc w:val="right"/>
        <w:rPr>
          <w:rFonts w:ascii="Cambria Math" w:hAnsi="Cambria Math"/>
        </w:rPr>
      </w:pPr>
      <w:r w:rsidRPr="00897E98">
        <w:rPr>
          <w:rFonts w:ascii="Cambria Math" w:hAnsi="Cambria Math"/>
        </w:rPr>
        <w:t>Editora Assistente.</w:t>
      </w:r>
    </w:p>
    <w:p w14:paraId="6E0440CD" w14:textId="77777777" w:rsidR="00FD20AC" w:rsidRPr="00897E98" w:rsidRDefault="00FD20AC" w:rsidP="00FD20AC">
      <w:pPr>
        <w:pStyle w:val="Textbody"/>
        <w:spacing w:after="0" w:line="240" w:lineRule="auto"/>
        <w:jc w:val="right"/>
        <w:rPr>
          <w:rFonts w:ascii="Cambria Math" w:hAnsi="Cambria Math"/>
        </w:rPr>
      </w:pPr>
    </w:p>
    <w:p w14:paraId="3436E1F9" w14:textId="77777777" w:rsidR="00FD20AC" w:rsidRPr="00897E98" w:rsidRDefault="00FD20AC" w:rsidP="00335CB6">
      <w:pPr>
        <w:pStyle w:val="Textbody"/>
        <w:spacing w:after="0" w:line="240" w:lineRule="auto"/>
        <w:jc w:val="right"/>
        <w:rPr>
          <w:rFonts w:ascii="Cambria Math" w:hAnsi="Cambria Math"/>
        </w:rPr>
      </w:pPr>
      <w:r w:rsidRPr="00897E98">
        <w:rPr>
          <w:rFonts w:ascii="Cambria Math" w:hAnsi="Cambria Math"/>
        </w:rPr>
        <w:t>Alexsandro Eugenio Pereira,</w:t>
      </w:r>
    </w:p>
    <w:p w14:paraId="3887DDB5" w14:textId="77777777" w:rsidR="00FD20AC" w:rsidRPr="00897E98" w:rsidRDefault="00FD20AC" w:rsidP="00335CB6">
      <w:pPr>
        <w:pStyle w:val="Textbody"/>
        <w:spacing w:after="0" w:line="240" w:lineRule="auto"/>
        <w:jc w:val="right"/>
        <w:rPr>
          <w:rFonts w:ascii="Cambria Math" w:hAnsi="Cambria Math"/>
        </w:rPr>
      </w:pPr>
      <w:r w:rsidRPr="00897E98">
        <w:rPr>
          <w:rFonts w:ascii="Cambria Math" w:hAnsi="Cambria Math"/>
        </w:rPr>
        <w:t>Editor Chefe.</w:t>
      </w:r>
    </w:p>
    <w:p w14:paraId="4F5130D6" w14:textId="77777777" w:rsidR="005906F8" w:rsidRPr="00E51164" w:rsidRDefault="005906F8" w:rsidP="00335CB6">
      <w:pPr>
        <w:pStyle w:val="Textbody"/>
        <w:spacing w:after="0" w:line="240" w:lineRule="auto"/>
        <w:jc w:val="right"/>
        <w:rPr>
          <w:rFonts w:asciiTheme="minorHAnsi" w:hAnsiTheme="minorHAnsi"/>
        </w:rPr>
      </w:pPr>
    </w:p>
    <w:sectPr w:rsidR="005906F8" w:rsidRPr="00E51164" w:rsidSect="009801C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064B2" w14:textId="77777777" w:rsidR="00A86FBE" w:rsidRDefault="00A86FBE">
      <w:pPr>
        <w:rPr>
          <w:rFonts w:hint="eastAsia"/>
        </w:rPr>
      </w:pPr>
      <w:r>
        <w:separator/>
      </w:r>
    </w:p>
  </w:endnote>
  <w:endnote w:type="continuationSeparator" w:id="0">
    <w:p w14:paraId="5B131721" w14:textId="77777777" w:rsidR="00A86FBE" w:rsidRDefault="00A86FB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B74E6" w14:textId="77777777" w:rsidR="00A86FBE" w:rsidRDefault="00A86FB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F11CD4F" w14:textId="77777777" w:rsidR="00A86FBE" w:rsidRDefault="00A86FBE">
      <w:pPr>
        <w:rPr>
          <w:rFonts w:hint="eastAsia"/>
        </w:rPr>
      </w:pPr>
      <w:r>
        <w:continuationSeparator/>
      </w:r>
    </w:p>
  </w:footnote>
  <w:footnote w:id="1">
    <w:p w14:paraId="4691BE72" w14:textId="6B33C00E" w:rsidR="009D11D2" w:rsidRPr="00306606" w:rsidRDefault="009D11D2">
      <w:pPr>
        <w:pStyle w:val="Textodenotaderodap"/>
        <w:rPr>
          <w:rFonts w:ascii="Cambria Math" w:hAnsi="Cambria Math"/>
          <w:sz w:val="20"/>
          <w:szCs w:val="20"/>
        </w:rPr>
      </w:pPr>
      <w:r w:rsidRPr="00306606">
        <w:rPr>
          <w:rStyle w:val="Refdenotaderodap"/>
          <w:rFonts w:ascii="Cambria Math" w:hAnsi="Cambria Math"/>
          <w:sz w:val="20"/>
          <w:szCs w:val="20"/>
        </w:rPr>
        <w:footnoteRef/>
      </w:r>
      <w:r w:rsidRPr="00306606">
        <w:rPr>
          <w:rFonts w:ascii="Cambria Math" w:hAnsi="Cambria Math"/>
          <w:sz w:val="20"/>
          <w:szCs w:val="20"/>
        </w:rPr>
        <w:t xml:space="preserve"> Disponível em</w:t>
      </w:r>
      <w:r w:rsidR="00306606" w:rsidRPr="00306606">
        <w:rPr>
          <w:rFonts w:ascii="Cambria Math" w:hAnsi="Cambria Math"/>
          <w:sz w:val="20"/>
          <w:szCs w:val="20"/>
        </w:rPr>
        <w:t xml:space="preserve"> &lt;</w:t>
      </w:r>
      <w:r w:rsidRPr="00306606">
        <w:rPr>
          <w:rFonts w:ascii="Cambria Math" w:hAnsi="Cambria Math"/>
          <w:sz w:val="20"/>
          <w:szCs w:val="20"/>
        </w:rPr>
        <w:t xml:space="preserve"> </w:t>
      </w:r>
      <w:hyperlink r:id="rId1" w:history="1">
        <w:r w:rsidR="00306606" w:rsidRPr="00306606">
          <w:rPr>
            <w:rStyle w:val="Hiperlink"/>
            <w:rFonts w:ascii="Cambria Math" w:hAnsi="Cambria Math" w:hint="eastAsia"/>
            <w:sz w:val="20"/>
            <w:szCs w:val="20"/>
          </w:rPr>
          <w:t>https://www.google.com/maps/d/</w:t>
        </w:r>
      </w:hyperlink>
      <w:r w:rsidR="00722DD4">
        <w:rPr>
          <w:rFonts w:ascii="Cambria Math" w:hAnsi="Cambria Math"/>
          <w:sz w:val="20"/>
          <w:szCs w:val="20"/>
        </w:rPr>
        <w:t>&gt;.  Acesso em 27</w:t>
      </w:r>
      <w:bookmarkStart w:id="0" w:name="_GoBack"/>
      <w:bookmarkEnd w:id="0"/>
      <w:r w:rsidR="00306606" w:rsidRPr="00306606">
        <w:rPr>
          <w:rFonts w:ascii="Cambria Math" w:hAnsi="Cambria Math"/>
          <w:sz w:val="20"/>
          <w:szCs w:val="20"/>
        </w:rPr>
        <w:t xml:space="preserve"> de dezembro de 2017</w:t>
      </w:r>
      <w:r w:rsidR="009253B3">
        <w:rPr>
          <w:rFonts w:ascii="Cambria Math" w:hAnsi="Cambria Math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F8"/>
    <w:rsid w:val="000028C9"/>
    <w:rsid w:val="00021E09"/>
    <w:rsid w:val="00111657"/>
    <w:rsid w:val="00131165"/>
    <w:rsid w:val="00143F83"/>
    <w:rsid w:val="0016659F"/>
    <w:rsid w:val="001717E6"/>
    <w:rsid w:val="0018066D"/>
    <w:rsid w:val="00181916"/>
    <w:rsid w:val="001E1CBA"/>
    <w:rsid w:val="00213AEF"/>
    <w:rsid w:val="00234790"/>
    <w:rsid w:val="00306606"/>
    <w:rsid w:val="00335CB6"/>
    <w:rsid w:val="003462DC"/>
    <w:rsid w:val="00391368"/>
    <w:rsid w:val="003E0233"/>
    <w:rsid w:val="003E4E92"/>
    <w:rsid w:val="0058090B"/>
    <w:rsid w:val="005906F8"/>
    <w:rsid w:val="00593A66"/>
    <w:rsid w:val="005E51B3"/>
    <w:rsid w:val="00666833"/>
    <w:rsid w:val="006C7E2B"/>
    <w:rsid w:val="00722DD4"/>
    <w:rsid w:val="007C0105"/>
    <w:rsid w:val="00822DD5"/>
    <w:rsid w:val="00890D3C"/>
    <w:rsid w:val="00890DE6"/>
    <w:rsid w:val="00897E98"/>
    <w:rsid w:val="009253B3"/>
    <w:rsid w:val="00937461"/>
    <w:rsid w:val="0095465C"/>
    <w:rsid w:val="009801CA"/>
    <w:rsid w:val="00995A20"/>
    <w:rsid w:val="009B38A5"/>
    <w:rsid w:val="009D11D2"/>
    <w:rsid w:val="009E412D"/>
    <w:rsid w:val="00A54B5F"/>
    <w:rsid w:val="00A86FBE"/>
    <w:rsid w:val="00AC1D37"/>
    <w:rsid w:val="00B00727"/>
    <w:rsid w:val="00B04231"/>
    <w:rsid w:val="00C05EA8"/>
    <w:rsid w:val="00C2587A"/>
    <w:rsid w:val="00E47F7B"/>
    <w:rsid w:val="00E51164"/>
    <w:rsid w:val="00E90C3C"/>
    <w:rsid w:val="00E9657A"/>
    <w:rsid w:val="00F21EF1"/>
    <w:rsid w:val="00FC33E6"/>
    <w:rsid w:val="00FD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C2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01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801CA"/>
  </w:style>
  <w:style w:type="paragraph" w:customStyle="1" w:styleId="Heading">
    <w:name w:val="Heading"/>
    <w:basedOn w:val="Standard"/>
    <w:next w:val="Textbody"/>
    <w:rsid w:val="009801C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801CA"/>
    <w:pPr>
      <w:spacing w:after="140" w:line="288" w:lineRule="auto"/>
    </w:pPr>
  </w:style>
  <w:style w:type="paragraph" w:styleId="Lista">
    <w:name w:val="List"/>
    <w:basedOn w:val="Textbody"/>
    <w:rsid w:val="009801CA"/>
  </w:style>
  <w:style w:type="paragraph" w:styleId="Legenda">
    <w:name w:val="caption"/>
    <w:basedOn w:val="Standard"/>
    <w:rsid w:val="009801C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801CA"/>
    <w:pPr>
      <w:suppressLineNumbers/>
    </w:pPr>
  </w:style>
  <w:style w:type="character" w:styleId="Hiperlink">
    <w:name w:val="Hyperlink"/>
    <w:basedOn w:val="Fontepargpadro"/>
    <w:uiPriority w:val="99"/>
    <w:unhideWhenUsed/>
    <w:rsid w:val="00335CB6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D11D2"/>
    <w:rPr>
      <w:szCs w:val="21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D11D2"/>
    <w:rPr>
      <w:szCs w:val="21"/>
    </w:rPr>
  </w:style>
  <w:style w:type="character" w:styleId="Refdenotaderodap">
    <w:name w:val="footnote reference"/>
    <w:basedOn w:val="Fontepargpadro"/>
    <w:uiPriority w:val="99"/>
    <w:unhideWhenUsed/>
    <w:rsid w:val="009D11D2"/>
    <w:rPr>
      <w:vertAlign w:val="superscript"/>
    </w:rPr>
  </w:style>
  <w:style w:type="character" w:customStyle="1" w:styleId="apple-converted-space">
    <w:name w:val="apple-converted-space"/>
    <w:basedOn w:val="Fontepargpadro"/>
    <w:rsid w:val="00111657"/>
  </w:style>
  <w:style w:type="paragraph" w:styleId="Textodebalo">
    <w:name w:val="Balloon Text"/>
    <w:basedOn w:val="Normal"/>
    <w:link w:val="TextodebaloChar"/>
    <w:uiPriority w:val="99"/>
    <w:semiHidden/>
    <w:unhideWhenUsed/>
    <w:rsid w:val="009253B3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3B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/maps/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663</Words>
  <Characters>3585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Glaucia Bernardo</cp:lastModifiedBy>
  <cp:revision>4</cp:revision>
  <dcterms:created xsi:type="dcterms:W3CDTF">2017-12-27T11:44:00Z</dcterms:created>
  <dcterms:modified xsi:type="dcterms:W3CDTF">2017-12-27T23:09:00Z</dcterms:modified>
</cp:coreProperties>
</file>