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B4CD" w14:textId="0D3756F6" w:rsidR="002654F8" w:rsidRPr="00277FD9" w:rsidRDefault="00654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heading=h.gjdgxs" w:colFirst="0" w:colLast="0"/>
      <w:bookmarkEnd w:id="0"/>
      <w:r w:rsidRPr="00277FD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DESENVOLVIMENTO E VALIDAÇÃO DE TECNOLOGIA </w:t>
      </w:r>
      <w:r w:rsidR="0068714B" w:rsidRPr="00277FD9">
        <w:rPr>
          <w:rFonts w:ascii="Times New Roman" w:eastAsia="Times New Roman" w:hAnsi="Times New Roman" w:cs="Times New Roman"/>
          <w:b/>
          <w:smallCaps/>
          <w:sz w:val="24"/>
          <w:szCs w:val="24"/>
        </w:rPr>
        <w:t>PARA ENSINO</w:t>
      </w:r>
      <w:r w:rsidRPr="00277FD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DE SUPORTE BÁSICO DE VIDA NA PARADA CARDIORRESPIRATÓRIA</w:t>
      </w:r>
    </w:p>
    <w:p w14:paraId="71B9D245" w14:textId="77777777" w:rsidR="002654F8" w:rsidRPr="00277FD9" w:rsidRDefault="002654F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48AF2" w14:textId="77777777" w:rsidR="002654F8" w:rsidRPr="00277FD9" w:rsidRDefault="00654B5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F130C5B" w14:textId="77777777" w:rsidR="002654F8" w:rsidRPr="00277FD9" w:rsidRDefault="00654B5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2" w:name="_Hlk105426693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desenvolver e validar um aplicativo multimídia em plataforma móvel para o ensino de suporte básico na parada cardiorrespiratória para estudantes de graduação da área de saúde. </w:t>
      </w:r>
    </w:p>
    <w:bookmarkEnd w:id="2"/>
    <w:p w14:paraId="2AF29175" w14:textId="44607FAD" w:rsidR="00454B23" w:rsidRPr="00277FD9" w:rsidRDefault="00654B50">
      <w:pPr>
        <w:spacing w:after="0" w:line="48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Método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: estudo metodológico conduzido em duas etapas: desenvolvimento do aplicativo e validação de conteúdo por especialistas. O aplicativo foi desenvolvido a partir do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Instrucional Contextualizado, seguindo as etapas de análise, desenho (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), desenvolvimento e implementação. Para a validação de conteúdo, </w:t>
      </w:r>
      <w:r w:rsidR="0080683D" w:rsidRPr="00277FD9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especialistas avaliaram o aplicativo quanto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relevância,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clareza,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coerência,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às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informações,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apresentação,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navegabilidade,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acessibilidade e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ao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design.</w:t>
      </w:r>
    </w:p>
    <w:p w14:paraId="375262EB" w14:textId="15FEF087" w:rsidR="002654F8" w:rsidRPr="00277FD9" w:rsidRDefault="00654B5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4BF9" w:rsidRPr="00277FD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aplicativo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foi desenvolvido para dispositivos móveis em plataforma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Android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4B23" w:rsidRPr="00277FD9">
        <w:rPr>
          <w:rFonts w:ascii="Times New Roman" w:eastAsia="Times New Roman" w:hAnsi="Times New Roman" w:cs="Times New Roman"/>
          <w:sz w:val="24"/>
          <w:szCs w:val="24"/>
        </w:rPr>
        <w:t>F</w:t>
      </w:r>
      <w:r w:rsidR="004318B0" w:rsidRPr="00277FD9">
        <w:rPr>
          <w:rFonts w:ascii="Times New Roman" w:eastAsia="Times New Roman" w:hAnsi="Times New Roman" w:cs="Times New Roman"/>
          <w:sz w:val="24"/>
          <w:szCs w:val="24"/>
        </w:rPr>
        <w:t xml:space="preserve">oi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alcançado 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>Índice de Validade de Conteúdo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geral de 0,87. </w:t>
      </w:r>
    </w:p>
    <w:p w14:paraId="6EA99375" w14:textId="5EBC866C" w:rsidR="002654F8" w:rsidRPr="00277FD9" w:rsidRDefault="00654B5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4B23" w:rsidRPr="00277FD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aplicativo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foi desenvolvido e validado e pode contribuir para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FC7" w:rsidRPr="00277FD9">
        <w:rPr>
          <w:rFonts w:ascii="Times New Roman" w:eastAsia="Times New Roman" w:hAnsi="Times New Roman" w:cs="Times New Roman"/>
          <w:sz w:val="24"/>
          <w:szCs w:val="24"/>
        </w:rPr>
        <w:t>preparação e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24FC7" w:rsidRPr="00277FD9">
        <w:rPr>
          <w:rFonts w:ascii="Times New Roman" w:eastAsia="Times New Roman" w:hAnsi="Times New Roman" w:cs="Times New Roman"/>
          <w:sz w:val="24"/>
          <w:szCs w:val="24"/>
        </w:rPr>
        <w:t xml:space="preserve"> capacitação complementar a estudantes e profissionais de </w:t>
      </w:r>
      <w:r w:rsidR="00CC36ED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="00324FC7" w:rsidRPr="00277FD9">
        <w:rPr>
          <w:rFonts w:ascii="Times New Roman" w:eastAsia="Times New Roman" w:hAnsi="Times New Roman" w:cs="Times New Roman"/>
          <w:sz w:val="24"/>
          <w:szCs w:val="24"/>
        </w:rPr>
        <w:t>nfermagem e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324FC7" w:rsidRPr="00277FD9">
        <w:rPr>
          <w:rFonts w:ascii="Times New Roman" w:eastAsia="Times New Roman" w:hAnsi="Times New Roman" w:cs="Times New Roman"/>
          <w:sz w:val="24"/>
          <w:szCs w:val="24"/>
        </w:rPr>
        <w:t xml:space="preserve"> demais áreas da saúd</w:t>
      </w:r>
      <w:r w:rsidR="0072094B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8AD148" w14:textId="1F0FE519" w:rsidR="002654F8" w:rsidRPr="00277FD9" w:rsidRDefault="0065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mallCaps/>
          <w:sz w:val="24"/>
          <w:szCs w:val="24"/>
        </w:rPr>
        <w:t>DESCRITORES</w:t>
      </w: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Tecnologia Educacional;</w:t>
      </w: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Reanimação Cardiopulmonar; Educação em Enfermagem; Tecnologia da Informação; Estudo de Validação.</w:t>
      </w:r>
    </w:p>
    <w:p w14:paraId="3FD4BFBB" w14:textId="5FCC45FE" w:rsidR="00A366A1" w:rsidRPr="00277FD9" w:rsidRDefault="00A366A1" w:rsidP="00A366A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BB902" w14:textId="100EF1A3" w:rsidR="002654F8" w:rsidRPr="00277FD9" w:rsidRDefault="00654B50" w:rsidP="00A366A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1D455353" w14:textId="4B2AC116" w:rsidR="002654F8" w:rsidRPr="00277FD9" w:rsidRDefault="00654B50" w:rsidP="00CC781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uporte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ásico de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ida (SBV) na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arada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ardiorrespiratória (PCR) representa um conjunto de medidas sequenciais, também conhecidas como manobras de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essuscitação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ardiopulmonar (RCP), adotadas durante o atendimento primário à vítima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1-2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A PCR é definida como a inexistência de atividade mecânica do coração e pode ser identificada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por meio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lastRenderedPageBreak/>
        <w:t>ausência de pulso palpável em grandes artérias, irresponsividade, respiração agônica ou apn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A6994" w14:textId="449BDDC3" w:rsidR="002654F8" w:rsidRPr="00277FD9" w:rsidRDefault="00654B50" w:rsidP="00CC781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Durante uma situação de PCR em ambiente extra-hospitalar, a realização precoce do atendimento de emergência é determinante para a otimização da sobrevida da vítima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 Nesse sentido, as manobras de RCP no SBV são empregadas na tentativa de reversão do quadro e envolvem o reconhecimento,</w:t>
      </w:r>
      <w:r w:rsidR="00311173" w:rsidRPr="00277FD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acionamento do serviço de emergência,</w:t>
      </w:r>
      <w:r w:rsidR="00311173" w:rsidRPr="00277FD9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compressões torácicas,</w:t>
      </w:r>
      <w:r w:rsidR="00311173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ventilação e o uso de desfibrilador externo automático, quando apropriado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1,3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D0FEC0" w14:textId="1E9081F4" w:rsidR="002654F8" w:rsidRPr="00277FD9" w:rsidRDefault="00654B50" w:rsidP="00CC781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 maioria das vítimas, nesses casos, 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>é formada por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adultos e as taxas de sobrevida estão associadas à presença de outras pessoas próximas com capacidade de atuar na cena, empregando a RCP até a chegada da equipe de saúde especializada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3-4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Logo, para um atendimento eficaz, tornam-se necessárias capacitações teórico-práticas, que desenvolvam habilidades que facilitarão a atuação do socorrista leigo ou profissional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9D720" w14:textId="62AD4889" w:rsidR="002654F8" w:rsidRPr="00277FD9" w:rsidRDefault="00654B50" w:rsidP="00CC781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Em ambientes de cuidado à saúde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é esperado que os profissionais estejam treinados para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execução de manobras de RCP de modo a aplicar compressões e ventilações com eficiência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 Porém, algumas pesquisas destacam que, diante das situações de PCR, alguns profissionais ainda manifestam dúvidas sobre a prestação de RCP de alta qualidade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5-7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EDC7C" w14:textId="2CC4ACD4" w:rsidR="002654F8" w:rsidRPr="00277FD9" w:rsidRDefault="00654B50" w:rsidP="00CC781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Um estudo realizado com 101 profissionais de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nfermagem de um hospital universitário apontou que 73,26% dos participantes não souberam reconhecer a inconsciência como sinal clínico da PCR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Outro estudo realizado com equipes de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nfermagem evidenciou que 40,8% dos profissionais não souberam reconhecer a sequência de atendimento de uma pessoa em PCR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6D769C" w14:textId="4D80A3E6" w:rsidR="002654F8" w:rsidRPr="00277FD9" w:rsidRDefault="00654B50" w:rsidP="00CC781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3" w:name="_heading=h.3dy6vkm" w:colFirst="0" w:colLast="0"/>
      <w:bookmarkEnd w:id="3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Algumas pesquisas reconhecem que o conteúdo sobre atendimento em PCR </w:t>
      </w:r>
      <w:r w:rsidR="0068714B" w:rsidRPr="00277FD9">
        <w:rPr>
          <w:rFonts w:ascii="Times New Roman" w:eastAsia="Times New Roman" w:hAnsi="Times New Roman" w:cs="Times New Roman"/>
          <w:sz w:val="24"/>
          <w:szCs w:val="24"/>
        </w:rPr>
        <w:t>ministrado durante a formação do enfermeiro tem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sido abordado de forma breve e superficial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1,5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Contudo,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lastRenderedPageBreak/>
        <w:t>a literatura tem indicado aumento significativo na segurança em oferecer a temática após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capacitação teórico-prátic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revisões periódicas, favorecendo a efetividade da RCP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1-2,6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Neste contexto, 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aplicativo móvel tem sido empregad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como ferramenta pedagógica na complementação de capacitação e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atualização do conhecimento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10-11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C184A" w14:textId="735B3D52" w:rsidR="002654F8" w:rsidRPr="00277FD9" w:rsidRDefault="00654B50" w:rsidP="00CC781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Estudo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realizado com 225 estudantes de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nfermagem chineses avaliou a motivação, a prática e o desempenho dos participantes que utilizaram aplicativo móvel no aprendizado de saúde cardiovascular. Os resultados demonstraram elevada satisfação, motivação e melhora no desempenho após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utilização do aplicativo móvel.</w:t>
      </w:r>
    </w:p>
    <w:p w14:paraId="56EC8BA6" w14:textId="2714FE50" w:rsidR="002654F8" w:rsidRPr="00277FD9" w:rsidRDefault="00654B50" w:rsidP="00CC781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Outra pesquisa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comparou a precisão e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velocidade de compressão na RCP entre um grupo que recebeu orientações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por meio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de um aplicativo e outro grupo que recebeu o módulo no formato presencial. A avaliação prática, antes e após a intervenção, mostrou significativo efeito (p= 0,000) sobre as variáveis precisão e velocidade para os dois grupos, indicando a utilização do aplicativo móvel como uma possibilidade educativa. </w:t>
      </w:r>
    </w:p>
    <w:p w14:paraId="4BB6450F" w14:textId="7FA7DF74" w:rsidR="002654F8" w:rsidRPr="00277FD9" w:rsidRDefault="00654B50" w:rsidP="00CC781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Atualmente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é possível acessar livremente alguns aplicativos sobre atendimento em PCR, contudo, há carência de dispositivos móveis desenhados e validados para área de educação em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nfermagem/</w:t>
      </w:r>
      <w:r w:rsidR="003B01AD" w:rsidRPr="00277F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aúde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14-15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B3B11F" w14:textId="2C8D9CD9" w:rsidR="00B46C96" w:rsidRPr="00277FD9" w:rsidRDefault="00C97A58" w:rsidP="00B46C96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Ao considerar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que a literatura ainda carece de pesquisa aplicada para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criação 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validação de ambientes virtuais para complementar o aprendizado, justifica-se o estudo que tem como objetivo </w:t>
      </w:r>
      <w:r w:rsidR="00B46C96" w:rsidRPr="00277FD9">
        <w:rPr>
          <w:rFonts w:ascii="Times New Roman" w:eastAsia="Times New Roman" w:hAnsi="Times New Roman" w:cs="Times New Roman"/>
          <w:sz w:val="24"/>
          <w:szCs w:val="24"/>
        </w:rPr>
        <w:t xml:space="preserve">desenvolver e validar um aplicativo multimídia em plataforma móvel para o ensino de suporte básico na 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PCR</w:t>
      </w:r>
      <w:r w:rsidR="00B46C96" w:rsidRPr="00277FD9">
        <w:rPr>
          <w:rFonts w:ascii="Times New Roman" w:eastAsia="Times New Roman" w:hAnsi="Times New Roman" w:cs="Times New Roman"/>
          <w:sz w:val="24"/>
          <w:szCs w:val="24"/>
        </w:rPr>
        <w:t xml:space="preserve"> para estudantes de graduação da área de saúde. </w:t>
      </w:r>
    </w:p>
    <w:p w14:paraId="66B593DE" w14:textId="5054DC08" w:rsidR="00A048DF" w:rsidRPr="00277FD9" w:rsidRDefault="00A048DF" w:rsidP="00A048D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9EF87" w14:textId="60B6F8F7" w:rsidR="00995F52" w:rsidRPr="00277FD9" w:rsidRDefault="00995F52" w:rsidP="00A048D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9FD49" w14:textId="70F6C663" w:rsidR="00995F52" w:rsidRPr="00277FD9" w:rsidRDefault="00995F52" w:rsidP="00A048D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E808B" w14:textId="5E43B64D" w:rsidR="002654F8" w:rsidRPr="00277FD9" w:rsidRDefault="00654B50" w:rsidP="00A048D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MÉTODOS</w:t>
      </w:r>
    </w:p>
    <w:p w14:paraId="0F461191" w14:textId="7B77DB12" w:rsidR="002654F8" w:rsidRPr="00277FD9" w:rsidRDefault="00654B50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Trata-se de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 xml:space="preserve"> um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estudo metodológico para o desenvolvimento e a validação de conteúdo de um aplicativo móvel sobre SBV para estudantes </w:t>
      </w:r>
      <w:r w:rsidR="000E4244" w:rsidRPr="00277FD9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área da saúde. O processo de desenvolvimento e validação ocorreu no formato remoto, envolvendo pesquisadores d</w:t>
      </w:r>
      <w:r w:rsidR="00156667" w:rsidRPr="00277FD9">
        <w:rPr>
          <w:rFonts w:ascii="Times New Roman" w:eastAsia="Times New Roman" w:hAnsi="Times New Roman" w:cs="Times New Roman"/>
          <w:sz w:val="24"/>
          <w:szCs w:val="24"/>
        </w:rPr>
        <w:t xml:space="preserve">o Programa de Pós-Graduação em Enfermagem da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Universidade Federal de Juiz de Fora</w:t>
      </w:r>
      <w:r w:rsidR="00156667" w:rsidRPr="00277FD9">
        <w:rPr>
          <w:rFonts w:ascii="Times New Roman" w:eastAsia="Times New Roman" w:hAnsi="Times New Roman" w:cs="Times New Roman"/>
          <w:sz w:val="24"/>
          <w:szCs w:val="24"/>
        </w:rPr>
        <w:t xml:space="preserve"> (UFJF)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156667" w:rsidRPr="00277FD9">
        <w:rPr>
          <w:rFonts w:ascii="Times New Roman" w:eastAsia="Times New Roman" w:hAnsi="Times New Roman" w:cs="Times New Roman"/>
          <w:sz w:val="24"/>
          <w:szCs w:val="24"/>
        </w:rPr>
        <w:t xml:space="preserve">Escola de Enfermagem da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Universidade de São Paulo</w:t>
      </w:r>
      <w:r w:rsidR="00156667" w:rsidRPr="00277FD9">
        <w:rPr>
          <w:rFonts w:ascii="Times New Roman" w:eastAsia="Times New Roman" w:hAnsi="Times New Roman" w:cs="Times New Roman"/>
          <w:sz w:val="24"/>
          <w:szCs w:val="24"/>
        </w:rPr>
        <w:t xml:space="preserve"> (USP)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, entre fevereiro de 2020 a março de 2021. O instrumento SQUIRE 2.0 do </w:t>
      </w:r>
      <w:proofErr w:type="spellStart"/>
      <w:r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Equator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foi utilizado para nortear a metodologia.</w:t>
      </w:r>
    </w:p>
    <w:p w14:paraId="0E1C9C94" w14:textId="20F9E934" w:rsidR="002654F8" w:rsidRPr="00277FD9" w:rsidRDefault="00654B50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validação do aplicativo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foram selecionados, aleatoriamente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pelo currículo </w:t>
      </w:r>
      <w:r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Lattes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, profissionais de saúde que possuíssem produções científicas sobre a temática nos últimos cinco anos e/ou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no mínimo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especialização na área de 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rgência/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mergência ou 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erapia </w:t>
      </w:r>
      <w:r w:rsidR="00C97A58" w:rsidRPr="00277FD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ntensiva. Do total de 23 profissionais, 11 aceitaram e participaram de todo o processo de avaliação. Foram excluídos os especialistas que descontinuaram a avaliação em algum momento da coleta de dados.  </w:t>
      </w:r>
    </w:p>
    <w:p w14:paraId="7AAF9661" w14:textId="532DADEC" w:rsidR="002654F8" w:rsidRPr="00277FD9" w:rsidRDefault="00654B50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A pesquisa foi desenvolvida em duas fases, sendo a primeira relacionada ao desenvolvimento do aplicativo e a segunda relacionada à validação de conteúdo por especialistas</w:t>
      </w:r>
      <w:r w:rsidR="00324FC7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9056B" w14:textId="00A4A327" w:rsidR="002654F8" w:rsidRPr="00277FD9" w:rsidRDefault="00C97A58" w:rsidP="00C97A58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primeira fase, ou o processo de produção do aplicativo móvel, baseou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654B50" w:rsidRPr="00277FD9"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Instrucional Contextualizado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DIC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, seguindo </w:t>
      </w:r>
      <w:bookmarkStart w:id="4" w:name="_Hlk100845253"/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as etapas de análise</w:t>
      </w:r>
      <w:bookmarkEnd w:id="4"/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, desenho (</w:t>
      </w:r>
      <w:r w:rsidR="00654B50" w:rsidRPr="00277FD9"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), desenvolvimento e implementação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. Na etapa de análise, procedeu-se a um inquérito junto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população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alvo sobre as lacunas educacionais relacionadas à temática e acesso a celulares e aplicativos em dispositivos móveis. </w:t>
      </w:r>
      <w:r w:rsidR="00020F4F" w:rsidRPr="00277FD9">
        <w:rPr>
          <w:rFonts w:ascii="Times New Roman" w:eastAsia="Times New Roman" w:hAnsi="Times New Roman" w:cs="Times New Roman"/>
          <w:sz w:val="24"/>
          <w:szCs w:val="24"/>
        </w:rPr>
        <w:t xml:space="preserve">Nesta etapa, </w:t>
      </w:r>
      <w:r w:rsidR="00D06970" w:rsidRPr="00277FD9">
        <w:rPr>
          <w:rFonts w:ascii="Times New Roman" w:eastAsia="Times New Roman" w:hAnsi="Times New Roman" w:cs="Times New Roman"/>
          <w:sz w:val="24"/>
          <w:szCs w:val="24"/>
        </w:rPr>
        <w:t>foram abordados 168 estud</w:t>
      </w:r>
      <w:r w:rsidR="00E76163" w:rsidRPr="00277FD9">
        <w:rPr>
          <w:rFonts w:ascii="Times New Roman" w:eastAsia="Times New Roman" w:hAnsi="Times New Roman" w:cs="Times New Roman"/>
          <w:sz w:val="24"/>
          <w:szCs w:val="24"/>
        </w:rPr>
        <w:t>antes do curso de graduação em Enfermagem da UFJF</w:t>
      </w:r>
      <w:r w:rsidR="00020F4F"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Para o desenvolvimento do desenho instrucional, foram 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definidos </w:t>
      </w:r>
      <w:r w:rsidR="00FB6BC1" w:rsidRPr="00277FD9">
        <w:rPr>
          <w:rFonts w:ascii="Times New Roman" w:eastAsia="Times New Roman" w:hAnsi="Times New Roman" w:cs="Times New Roman"/>
          <w:sz w:val="24"/>
          <w:szCs w:val="24"/>
        </w:rPr>
        <w:t xml:space="preserve">elementos como: 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objetivos educacionais, ferramentas e os esboços para</w:t>
      </w:r>
      <w:r w:rsidR="00771A84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pré-visualização dos conteúdos.</w:t>
      </w:r>
    </w:p>
    <w:p w14:paraId="20033AF9" w14:textId="38AC0F8F" w:rsidR="002654F8" w:rsidRPr="00277FD9" w:rsidRDefault="00654B50" w:rsidP="00DA59C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Para a etapa do desenvolvimento e</w:t>
      </w:r>
      <w:r w:rsidR="00771A84" w:rsidRPr="00277FD9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estrutura idealizada, contou-se com o suporte técnico de profissionais da área de ciências da computação e desenho gráfico. Foi utilizada a matriz de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para produzir o logotipo, cenários gráficos, menu com seus ícones, conteúdos teóricos, materiais audiovisuais e testes. As questões do teste foram adaptadas de uma escala validada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Os materiais audiovisuais foram produzidos pela pesquisadora principal com o uso da câmera do celular e editados pelo programa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 xml:space="preserve">VSDC </w:t>
      </w:r>
      <w:proofErr w:type="spellStart"/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Free</w:t>
      </w:r>
      <w:proofErr w:type="spellEnd"/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 xml:space="preserve"> Editor Video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Após editados, foram disponibilizados em um canal do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site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, denominado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Foram utilizadas ferramentas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frameworks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Expo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React</w:t>
      </w:r>
      <w:proofErr w:type="spellEnd"/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Native</w:t>
      </w:r>
      <w:proofErr w:type="spellEnd"/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para a configuração do aplicativo, permitindo realizar a etapa de implementação no Sistema Operacional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Android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FA34A7" w14:textId="5E784E0B" w:rsidR="002654F8" w:rsidRPr="00277FD9" w:rsidRDefault="00654B50" w:rsidP="00DA59C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Na segunda fase, para a validação de conteúdo, procedeu-se à coleta de dados </w:t>
      </w:r>
      <w:r w:rsidR="007D7C04" w:rsidRPr="00277FD9">
        <w:rPr>
          <w:rFonts w:ascii="Times New Roman" w:eastAsia="Times New Roman" w:hAnsi="Times New Roman" w:cs="Times New Roman"/>
          <w:sz w:val="24"/>
          <w:szCs w:val="24"/>
        </w:rPr>
        <w:t xml:space="preserve">por meio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de questionário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enviado para o correio eletrônico dos especialistas, que responderam acerca de dados sociodemográficos e</w:t>
      </w:r>
      <w:r w:rsidR="00771A84" w:rsidRPr="00277FD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avaliação do aplicativo. Para a avaliação e</w:t>
      </w:r>
      <w:r w:rsidR="0043147E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validação do conteúdo do aplicativo </w:t>
      </w:r>
      <w:r w:rsidR="0043147E" w:rsidRPr="00277FD9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Sistema Operacional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Android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, foram considerados os aspectos educacionais, os recursos didáticos e a interface do ambiente virtual, avaliados nos tópicos: relevância do tema; clareza dos conceitos; coerência dos conteúdos; quantidade de informação; apresentação das imagens/vídeos/interfaces de conexões (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links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); validade das informações; navegabilidade; acessibilidade e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das telas. </w:t>
      </w:r>
    </w:p>
    <w:p w14:paraId="37C2CE79" w14:textId="5F813C37" w:rsidR="002654F8" w:rsidRPr="00277FD9" w:rsidRDefault="00654B50" w:rsidP="009A34F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1fob9te" w:colFirst="0" w:colLast="0"/>
      <w:bookmarkEnd w:id="5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 avaliação do aplicativo foi realizada por meio de uma escala </w:t>
      </w:r>
      <w:r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Likert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de cinco pontos, a saber: </w:t>
      </w:r>
      <w:r w:rsidR="009A34FB" w:rsidRPr="00277FD9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= discordo totalmente; </w:t>
      </w:r>
      <w:r w:rsidR="009A34FB" w:rsidRPr="00277FD9">
        <w:rPr>
          <w:rFonts w:ascii="Times New Roman" w:eastAsia="Times New Roman" w:hAnsi="Times New Roman" w:cs="Times New Roman"/>
          <w:sz w:val="24"/>
          <w:szCs w:val="24"/>
        </w:rPr>
        <w:t>dois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= discordo; </w:t>
      </w:r>
      <w:r w:rsidR="009A34FB" w:rsidRPr="00277FD9">
        <w:rPr>
          <w:rFonts w:ascii="Times New Roman" w:eastAsia="Times New Roman" w:hAnsi="Times New Roman" w:cs="Times New Roman"/>
          <w:sz w:val="24"/>
          <w:szCs w:val="24"/>
        </w:rPr>
        <w:t>três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= não discordo nem concordo</w:t>
      </w:r>
      <w:r w:rsidR="0043147E" w:rsidRPr="00277FD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A34FB" w:rsidRPr="00277FD9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= concordo e </w:t>
      </w:r>
      <w:r w:rsidR="009A34FB" w:rsidRPr="00277FD9">
        <w:rPr>
          <w:rFonts w:ascii="Times New Roman" w:eastAsia="Times New Roman" w:hAnsi="Times New Roman" w:cs="Times New Roman"/>
          <w:sz w:val="24"/>
          <w:szCs w:val="24"/>
        </w:rPr>
        <w:t>cinco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= concordo totalmente. Foi inserido um espaço para sugestões e comentários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após a avaliação de cada item. Todos os itens que receberam pontuação </w:t>
      </w:r>
      <w:r w:rsidR="009A34FB" w:rsidRPr="00277FD9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="009A34FB" w:rsidRPr="00277FD9">
        <w:rPr>
          <w:rFonts w:ascii="Times New Roman" w:eastAsia="Times New Roman" w:hAnsi="Times New Roman" w:cs="Times New Roman"/>
          <w:sz w:val="24"/>
          <w:szCs w:val="24"/>
        </w:rPr>
        <w:t>dois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na primeira rodada de avaliação foram revisados e encaminhados aos especialistas para nova avaliação. </w:t>
      </w:r>
    </w:p>
    <w:p w14:paraId="4777CFB3" w14:textId="7BF0004A" w:rsidR="002654F8" w:rsidRPr="00277FD9" w:rsidRDefault="00654B50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Os dados foram inseridos em planilha </w:t>
      </w:r>
      <w:r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Excel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 analisados </w:t>
      </w:r>
      <w:r w:rsidR="007D7C04" w:rsidRPr="00277FD9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frequência</w:t>
      </w:r>
      <w:r w:rsidR="0043147E" w:rsidRPr="00277F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relativa e absoluta. Para o cálculo da validade, utilizou-se o </w:t>
      </w:r>
      <w:r w:rsidR="00D74AA2" w:rsidRPr="00277FD9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ndice de </w:t>
      </w:r>
      <w:r w:rsidR="00D74AA2" w:rsidRPr="00277FD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alidade de </w:t>
      </w:r>
      <w:r w:rsidR="00D74AA2" w:rsidRPr="00277FD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onteúdo (IVC), com concordância mínima aceitável de 0,80. Os itens cujo IVC não atingiram 0,80 foram submetidos a novas rodadas de avaliação até a obtenção do consenso pelos especialistas. </w:t>
      </w:r>
    </w:p>
    <w:p w14:paraId="5A67D467" w14:textId="49B48A9C" w:rsidR="002654F8" w:rsidRPr="00277FD9" w:rsidRDefault="00654B50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A pesquisa foi iniciada após a aprovação do Comitê de Ética em Pesquisa com Seres Humanos da Universidade Federal de Juiz de Fora</w:t>
      </w:r>
      <w:r w:rsidR="00AC42F3" w:rsidRPr="00277FD9">
        <w:rPr>
          <w:rFonts w:ascii="Times New Roman" w:eastAsia="Times New Roman" w:hAnsi="Times New Roman" w:cs="Times New Roman"/>
          <w:sz w:val="24"/>
          <w:szCs w:val="24"/>
        </w:rPr>
        <w:t xml:space="preserve"> sob</w:t>
      </w:r>
      <w:r w:rsidR="0043147E" w:rsidRPr="00277FD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AC42F3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47E" w:rsidRPr="00277FD9">
        <w:rPr>
          <w:rFonts w:ascii="Times New Roman" w:eastAsia="Times New Roman" w:hAnsi="Times New Roman" w:cs="Times New Roman"/>
          <w:sz w:val="24"/>
          <w:szCs w:val="24"/>
        </w:rPr>
        <w:t>P</w:t>
      </w:r>
      <w:r w:rsidR="00AC42F3" w:rsidRPr="00277FD9">
        <w:rPr>
          <w:rFonts w:ascii="Times New Roman" w:eastAsia="Times New Roman" w:hAnsi="Times New Roman" w:cs="Times New Roman"/>
          <w:sz w:val="24"/>
          <w:szCs w:val="24"/>
        </w:rPr>
        <w:t>arecer n</w:t>
      </w:r>
      <w:r w:rsidR="0043147E" w:rsidRPr="00277FD9">
        <w:rPr>
          <w:rFonts w:ascii="Times New Roman" w:eastAsia="Times New Roman" w:hAnsi="Times New Roman" w:cs="Times New Roman"/>
          <w:sz w:val="24"/>
          <w:szCs w:val="24"/>
        </w:rPr>
        <w:t>º</w:t>
      </w:r>
      <w:r w:rsidR="00AC42F3" w:rsidRPr="00277FD9">
        <w:rPr>
          <w:rFonts w:ascii="Times New Roman" w:eastAsia="Times New Roman" w:hAnsi="Times New Roman" w:cs="Times New Roman"/>
          <w:sz w:val="24"/>
          <w:szCs w:val="24"/>
        </w:rPr>
        <w:t xml:space="preserve"> 3.318.</w:t>
      </w:r>
      <w:r w:rsidR="0091233B" w:rsidRPr="00277FD9">
        <w:rPr>
          <w:rFonts w:ascii="Times New Roman" w:eastAsia="Times New Roman" w:hAnsi="Times New Roman" w:cs="Times New Roman"/>
          <w:sz w:val="24"/>
          <w:szCs w:val="24"/>
        </w:rPr>
        <w:t>209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7D88F6" w14:textId="77777777" w:rsidR="009A34FB" w:rsidRPr="00277FD9" w:rsidRDefault="009A34FB" w:rsidP="00341D1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4C4D1B" w14:textId="77777777" w:rsidR="002654F8" w:rsidRPr="00277FD9" w:rsidRDefault="00654B5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3CF1A98D" w14:textId="12DD5677" w:rsidR="00FB6BC1" w:rsidRPr="00277FD9" w:rsidRDefault="007D7C04" w:rsidP="0017466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Na etapa de análise</w:t>
      </w:r>
      <w:r w:rsidR="00E76163" w:rsidRPr="00277FD9">
        <w:rPr>
          <w:rFonts w:ascii="Times New Roman" w:eastAsia="Times New Roman" w:hAnsi="Times New Roman" w:cs="Times New Roman"/>
          <w:sz w:val="24"/>
          <w:szCs w:val="24"/>
        </w:rPr>
        <w:t>, dos 168 estudantes de Enfermagem abordados, 44 aceitaram responder ao questionário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6163" w:rsidRPr="00277FD9">
        <w:rPr>
          <w:rFonts w:ascii="Times New Roman" w:eastAsia="Times New Roman" w:hAnsi="Times New Roman" w:cs="Times New Roman"/>
          <w:sz w:val="24"/>
          <w:szCs w:val="24"/>
        </w:rPr>
        <w:t>Destes, a maioria eram mulheres (</w:t>
      </w:r>
      <w:r w:rsidR="0091233B" w:rsidRPr="00277FD9">
        <w:rPr>
          <w:rFonts w:ascii="Times New Roman" w:eastAsia="Times New Roman" w:hAnsi="Times New Roman" w:cs="Times New Roman"/>
          <w:sz w:val="24"/>
          <w:szCs w:val="24"/>
        </w:rPr>
        <w:t xml:space="preserve">n=40, </w:t>
      </w:r>
      <w:r w:rsidR="00E76163" w:rsidRPr="00277FD9">
        <w:rPr>
          <w:rFonts w:ascii="Times New Roman" w:eastAsia="Times New Roman" w:hAnsi="Times New Roman" w:cs="Times New Roman"/>
          <w:sz w:val="24"/>
          <w:szCs w:val="24"/>
        </w:rPr>
        <w:t>90,9%), cursando entre o primeiro e quinto ano de curso e com idade média de 19,</w:t>
      </w:r>
      <w:r w:rsidR="00FB6BC1" w:rsidRPr="00277FD9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6163" w:rsidRPr="00277FD9">
        <w:rPr>
          <w:rFonts w:ascii="Times New Roman" w:eastAsia="Times New Roman" w:hAnsi="Times New Roman" w:cs="Times New Roman"/>
          <w:sz w:val="24"/>
          <w:szCs w:val="24"/>
        </w:rPr>
        <w:t xml:space="preserve"> anos. </w:t>
      </w:r>
      <w:r w:rsidR="00FB6BC1" w:rsidRPr="00277FD9">
        <w:rPr>
          <w:rFonts w:ascii="Times New Roman" w:eastAsia="Times New Roman" w:hAnsi="Times New Roman" w:cs="Times New Roman"/>
          <w:sz w:val="24"/>
          <w:szCs w:val="24"/>
        </w:rPr>
        <w:t xml:space="preserve">Os elementos do desenho instrucional </w:t>
      </w:r>
      <w:r w:rsidR="008B47FC" w:rsidRPr="00277FD9">
        <w:rPr>
          <w:rFonts w:ascii="Times New Roman" w:eastAsia="Times New Roman" w:hAnsi="Times New Roman" w:cs="Times New Roman"/>
          <w:sz w:val="24"/>
          <w:szCs w:val="24"/>
        </w:rPr>
        <w:t xml:space="preserve">que compuseram a </w:t>
      </w:r>
      <w:r w:rsidR="00D74AA2" w:rsidRPr="00277FD9">
        <w:rPr>
          <w:rFonts w:ascii="Times New Roman" w:eastAsia="Times New Roman" w:hAnsi="Times New Roman" w:cs="Times New Roman"/>
          <w:sz w:val="24"/>
          <w:szCs w:val="24"/>
        </w:rPr>
        <w:t>m</w:t>
      </w:r>
      <w:r w:rsidR="008B47FC" w:rsidRPr="00277FD9">
        <w:rPr>
          <w:rFonts w:ascii="Times New Roman" w:eastAsia="Times New Roman" w:hAnsi="Times New Roman" w:cs="Times New Roman"/>
          <w:sz w:val="24"/>
          <w:szCs w:val="24"/>
        </w:rPr>
        <w:t>atriz do aplicativo</w:t>
      </w:r>
      <w:r w:rsidR="00087BD9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7FC" w:rsidRPr="00277FD9">
        <w:rPr>
          <w:rFonts w:ascii="Times New Roman" w:eastAsia="Times New Roman" w:hAnsi="Times New Roman" w:cs="Times New Roman"/>
          <w:sz w:val="24"/>
          <w:szCs w:val="24"/>
        </w:rPr>
        <w:t>podem ser visualizad</w:t>
      </w:r>
      <w:r w:rsidR="00D74AA2" w:rsidRPr="00277FD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B47FC" w:rsidRPr="00277FD9"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 w:rsidR="00FB6BC1" w:rsidRPr="00277FD9">
        <w:rPr>
          <w:rFonts w:ascii="Times New Roman" w:eastAsia="Times New Roman" w:hAnsi="Times New Roman" w:cs="Times New Roman"/>
          <w:sz w:val="24"/>
          <w:szCs w:val="24"/>
        </w:rPr>
        <w:t>quadro 1.</w:t>
      </w:r>
    </w:p>
    <w:p w14:paraId="1E026802" w14:textId="504ADCCF" w:rsidR="00FB6BC1" w:rsidRPr="00277FD9" w:rsidRDefault="00FB6BC1" w:rsidP="00995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Cs/>
          <w:sz w:val="24"/>
          <w:szCs w:val="24"/>
        </w:rPr>
        <w:t xml:space="preserve">Quadro 1 -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Matriz de </w:t>
      </w:r>
      <w:r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Design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Instrucional do Aplicativo Móvel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>. Juiz de Fora, MG, Brasil, 2020-2021</w:t>
      </w:r>
      <w:r w:rsidR="00D74AA2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2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0"/>
        <w:gridCol w:w="1647"/>
        <w:gridCol w:w="1560"/>
        <w:gridCol w:w="2236"/>
        <w:gridCol w:w="2435"/>
      </w:tblGrid>
      <w:tr w:rsidR="00FB6BC1" w:rsidRPr="00277FD9" w14:paraId="2702FA2F" w14:textId="77777777" w:rsidTr="000F3D18">
        <w:trPr>
          <w:jc w:val="center"/>
        </w:trPr>
        <w:tc>
          <w:tcPr>
            <w:tcW w:w="1750" w:type="dxa"/>
            <w:shd w:val="clear" w:color="auto" w:fill="auto"/>
          </w:tcPr>
          <w:p w14:paraId="5D5CC9C6" w14:textId="77777777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7FD9">
              <w:rPr>
                <w:rFonts w:ascii="Times New Roman" w:eastAsia="Times New Roman" w:hAnsi="Times New Roman" w:cs="Times New Roman"/>
                <w:b/>
              </w:rPr>
              <w:t>Unidades</w:t>
            </w:r>
          </w:p>
        </w:tc>
        <w:tc>
          <w:tcPr>
            <w:tcW w:w="1647" w:type="dxa"/>
            <w:shd w:val="clear" w:color="auto" w:fill="auto"/>
          </w:tcPr>
          <w:p w14:paraId="4BB5A1D9" w14:textId="77777777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7FD9">
              <w:rPr>
                <w:rFonts w:ascii="Times New Roman" w:eastAsia="Times New Roman" w:hAnsi="Times New Roman" w:cs="Times New Roman"/>
                <w:b/>
              </w:rPr>
              <w:t>Objetivos</w:t>
            </w:r>
          </w:p>
        </w:tc>
        <w:tc>
          <w:tcPr>
            <w:tcW w:w="1560" w:type="dxa"/>
            <w:shd w:val="clear" w:color="auto" w:fill="auto"/>
          </w:tcPr>
          <w:p w14:paraId="120ED169" w14:textId="77777777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7FD9">
              <w:rPr>
                <w:rFonts w:ascii="Times New Roman" w:eastAsia="Times New Roman" w:hAnsi="Times New Roman" w:cs="Times New Roman"/>
                <w:b/>
              </w:rPr>
              <w:t>Ferramentas</w:t>
            </w:r>
          </w:p>
        </w:tc>
        <w:tc>
          <w:tcPr>
            <w:tcW w:w="2236" w:type="dxa"/>
            <w:shd w:val="clear" w:color="auto" w:fill="auto"/>
          </w:tcPr>
          <w:p w14:paraId="5D8458DF" w14:textId="77777777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7FD9">
              <w:rPr>
                <w:rFonts w:ascii="Times New Roman" w:eastAsia="Times New Roman" w:hAnsi="Times New Roman" w:cs="Times New Roman"/>
                <w:b/>
              </w:rPr>
              <w:t>Conteúdos</w:t>
            </w:r>
          </w:p>
        </w:tc>
        <w:tc>
          <w:tcPr>
            <w:tcW w:w="2435" w:type="dxa"/>
            <w:shd w:val="clear" w:color="auto" w:fill="auto"/>
          </w:tcPr>
          <w:p w14:paraId="395257E7" w14:textId="77777777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7FD9">
              <w:rPr>
                <w:rFonts w:ascii="Times New Roman" w:eastAsia="Times New Roman" w:hAnsi="Times New Roman" w:cs="Times New Roman"/>
                <w:b/>
              </w:rPr>
              <w:t>Avaliação</w:t>
            </w:r>
          </w:p>
        </w:tc>
      </w:tr>
      <w:tr w:rsidR="00FB6BC1" w:rsidRPr="00277FD9" w14:paraId="1E914A88" w14:textId="77777777" w:rsidTr="000F3D18">
        <w:trPr>
          <w:jc w:val="center"/>
        </w:trPr>
        <w:tc>
          <w:tcPr>
            <w:tcW w:w="1750" w:type="dxa"/>
            <w:shd w:val="clear" w:color="auto" w:fill="auto"/>
          </w:tcPr>
          <w:p w14:paraId="38449891" w14:textId="2018698E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Introdução ao SBV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47" w:type="dxa"/>
            <w:shd w:val="clear" w:color="auto" w:fill="auto"/>
          </w:tcPr>
          <w:p w14:paraId="3A9DD50F" w14:textId="6396327E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Avaliar o conhecimento prévio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40366E2" w14:textId="141BF7AC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Perguntas objetivas sobre SBV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6" w:type="dxa"/>
            <w:shd w:val="clear" w:color="auto" w:fill="auto"/>
          </w:tcPr>
          <w:p w14:paraId="218EBC0D" w14:textId="0FF94A8B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Aplicação de questionário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  <w:r w:rsidRPr="00277F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</w:tcPr>
          <w:p w14:paraId="7BD1114A" w14:textId="69AD6DCA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Pré-teste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B6BC1" w:rsidRPr="00277FD9" w14:paraId="38215E96" w14:textId="77777777" w:rsidTr="000F3D18">
        <w:trPr>
          <w:jc w:val="center"/>
        </w:trPr>
        <w:tc>
          <w:tcPr>
            <w:tcW w:w="1750" w:type="dxa"/>
            <w:shd w:val="clear" w:color="auto" w:fill="auto"/>
          </w:tcPr>
          <w:p w14:paraId="46E5069E" w14:textId="5A7D28E9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Atendimento à vítima de PCR adulta extra-hospitalar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  <w:r w:rsidRPr="00277F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  <w:shd w:val="clear" w:color="auto" w:fill="auto"/>
          </w:tcPr>
          <w:p w14:paraId="5B3BB29D" w14:textId="635BF970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Mediar o aprendizado do conteúdo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C401B5C" w14:textId="395740C1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Manuais e vídeos instrutivos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6" w:type="dxa"/>
            <w:shd w:val="clear" w:color="auto" w:fill="auto"/>
          </w:tcPr>
          <w:p w14:paraId="62666898" w14:textId="1235E9CE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Ilustrações, resumos textuais e vídeos curtos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  <w:r w:rsidRPr="00277F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</w:tcPr>
          <w:p w14:paraId="0DC776B3" w14:textId="3D59E089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Acesso ao conteúdo do aplicativo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B6BC1" w:rsidRPr="00277FD9" w14:paraId="0D604F28" w14:textId="77777777" w:rsidTr="000F3D18">
        <w:trPr>
          <w:jc w:val="center"/>
        </w:trPr>
        <w:tc>
          <w:tcPr>
            <w:tcW w:w="1750" w:type="dxa"/>
            <w:shd w:val="clear" w:color="auto" w:fill="auto"/>
          </w:tcPr>
          <w:p w14:paraId="733664C0" w14:textId="0E9749B7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lastRenderedPageBreak/>
              <w:t>Reconhecimento e atendimento à vítima em PCR e realização das manobras de SBV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47" w:type="dxa"/>
            <w:shd w:val="clear" w:color="auto" w:fill="auto"/>
          </w:tcPr>
          <w:p w14:paraId="08C405CD" w14:textId="5CF3A781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 xml:space="preserve">Fornecer informações da identificação e </w:t>
            </w:r>
            <w:r w:rsidR="00D74AA2" w:rsidRPr="00277FD9">
              <w:rPr>
                <w:rFonts w:ascii="Times New Roman" w:eastAsia="Times New Roman" w:hAnsi="Times New Roman" w:cs="Times New Roman"/>
              </w:rPr>
              <w:t xml:space="preserve">do </w:t>
            </w:r>
            <w:r w:rsidRPr="00277FD9">
              <w:rPr>
                <w:rFonts w:ascii="Times New Roman" w:eastAsia="Times New Roman" w:hAnsi="Times New Roman" w:cs="Times New Roman"/>
              </w:rPr>
              <w:t>atendimento de PCR em adultos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00A8C9B" w14:textId="44AF2CEF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Cadeia de sobrevida;</w:t>
            </w:r>
            <w:r w:rsidR="00D74AA2" w:rsidRPr="00277FD9">
              <w:rPr>
                <w:rFonts w:ascii="Times New Roman" w:eastAsia="Times New Roman" w:hAnsi="Times New Roman" w:cs="Times New Roman"/>
              </w:rPr>
              <w:t xml:space="preserve"> a</w:t>
            </w:r>
            <w:r w:rsidRPr="00277FD9">
              <w:rPr>
                <w:rFonts w:ascii="Times New Roman" w:eastAsia="Times New Roman" w:hAnsi="Times New Roman" w:cs="Times New Roman"/>
              </w:rPr>
              <w:t>cionamento do serviço de emergência;</w:t>
            </w:r>
          </w:p>
          <w:p w14:paraId="6FC0EA9A" w14:textId="00DFB901" w:rsidR="00FB6BC1" w:rsidRPr="00277FD9" w:rsidRDefault="00D74AA2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u</w:t>
            </w:r>
            <w:r w:rsidR="00FB6BC1" w:rsidRPr="00277FD9">
              <w:rPr>
                <w:rFonts w:ascii="Times New Roman" w:eastAsia="Times New Roman" w:hAnsi="Times New Roman" w:cs="Times New Roman"/>
              </w:rPr>
              <w:t>so do desfibrilador automático</w:t>
            </w:r>
            <w:r w:rsidRPr="00277FD9">
              <w:rPr>
                <w:rFonts w:ascii="Times New Roman" w:eastAsia="Times New Roman" w:hAnsi="Times New Roman" w:cs="Times New Roman"/>
              </w:rPr>
              <w:t>;</w:t>
            </w:r>
            <w:r w:rsidR="00FB6BC1" w:rsidRPr="00277FD9">
              <w:rPr>
                <w:rFonts w:ascii="Times New Roman" w:eastAsia="Times New Roman" w:hAnsi="Times New Roman" w:cs="Times New Roman"/>
              </w:rPr>
              <w:br/>
            </w:r>
            <w:r w:rsidRPr="00277FD9">
              <w:rPr>
                <w:rFonts w:ascii="Times New Roman" w:eastAsia="Times New Roman" w:hAnsi="Times New Roman" w:cs="Times New Roman"/>
              </w:rPr>
              <w:t>m</w:t>
            </w:r>
            <w:r w:rsidR="00FB6BC1" w:rsidRPr="00277FD9">
              <w:rPr>
                <w:rFonts w:ascii="Times New Roman" w:eastAsia="Times New Roman" w:hAnsi="Times New Roman" w:cs="Times New Roman"/>
              </w:rPr>
              <w:t>anobras de RCP</w:t>
            </w:r>
            <w:r w:rsidRPr="00277FD9">
              <w:rPr>
                <w:rFonts w:ascii="Times New Roman" w:eastAsia="Times New Roman" w:hAnsi="Times New Roman" w:cs="Times New Roman"/>
              </w:rPr>
              <w:t>;</w:t>
            </w:r>
          </w:p>
          <w:p w14:paraId="56F4FD0C" w14:textId="633FC293" w:rsidR="00FB6BC1" w:rsidRPr="00277FD9" w:rsidRDefault="00D74AA2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i</w:t>
            </w:r>
            <w:r w:rsidR="00FB6BC1" w:rsidRPr="00277FD9">
              <w:rPr>
                <w:rFonts w:ascii="Times New Roman" w:eastAsia="Times New Roman" w:hAnsi="Times New Roman" w:cs="Times New Roman"/>
              </w:rPr>
              <w:t>dentificação de ritmos cardíacos chocáveis</w:t>
            </w:r>
            <w:r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6" w:type="dxa"/>
            <w:shd w:val="clear" w:color="auto" w:fill="auto"/>
          </w:tcPr>
          <w:p w14:paraId="0F9C8CCE" w14:textId="77777777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Ícones Interativos;</w:t>
            </w:r>
          </w:p>
          <w:p w14:paraId="03D26D57" w14:textId="77777777" w:rsidR="00FB6BC1" w:rsidRPr="00277FD9" w:rsidRDefault="00FB6BC1" w:rsidP="000F3D18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br/>
              <w:t xml:space="preserve">Material Teórico; </w:t>
            </w:r>
          </w:p>
          <w:p w14:paraId="3AB9666B" w14:textId="77777777" w:rsidR="00FB6BC1" w:rsidRPr="00277FD9" w:rsidRDefault="00FB6BC1" w:rsidP="000F3D18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9AD91B" w14:textId="42055FFA" w:rsidR="00FB6BC1" w:rsidRPr="00277FD9" w:rsidRDefault="00FB6BC1" w:rsidP="000F3D18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Vídeo Instrucional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  <w:p w14:paraId="5087D087" w14:textId="77777777" w:rsidR="00FB6BC1" w:rsidRPr="00277FD9" w:rsidRDefault="00FB6BC1" w:rsidP="000F3D18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435" w:type="dxa"/>
            <w:shd w:val="clear" w:color="auto" w:fill="auto"/>
          </w:tcPr>
          <w:p w14:paraId="05579E4B" w14:textId="0A6DD848" w:rsidR="00FB6BC1" w:rsidRPr="00277FD9" w:rsidRDefault="00FB6BC1" w:rsidP="000F3D18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br/>
            </w:r>
            <w:r w:rsidRPr="00277FD9">
              <w:rPr>
                <w:rFonts w:ascii="Times New Roman" w:eastAsia="Times New Roman" w:hAnsi="Times New Roman" w:cs="Times New Roman"/>
              </w:rPr>
              <w:br/>
            </w:r>
            <w:r w:rsidRPr="00277FD9">
              <w:rPr>
                <w:rFonts w:ascii="Times New Roman" w:eastAsia="Times New Roman" w:hAnsi="Times New Roman" w:cs="Times New Roman"/>
              </w:rPr>
              <w:br/>
            </w:r>
            <w:r w:rsidRPr="00277FD9">
              <w:rPr>
                <w:rFonts w:ascii="Times New Roman" w:eastAsia="Times New Roman" w:hAnsi="Times New Roman" w:cs="Times New Roman"/>
              </w:rPr>
              <w:br/>
            </w:r>
            <w:r w:rsidRPr="00277FD9">
              <w:rPr>
                <w:rFonts w:ascii="Times New Roman" w:eastAsia="Times New Roman" w:hAnsi="Times New Roman" w:cs="Times New Roman"/>
              </w:rPr>
              <w:br/>
              <w:t>Pós-teste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79288A9A" w14:textId="21108C83" w:rsidR="00FB6BC1" w:rsidRPr="00277FD9" w:rsidRDefault="00723CDA" w:rsidP="004622D3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Fonte:</w:t>
      </w:r>
      <w:r w:rsidR="00123A95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AA2" w:rsidRPr="00277F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3A95" w:rsidRPr="00277FD9">
        <w:rPr>
          <w:rFonts w:ascii="Times New Roman" w:eastAsia="Times New Roman" w:hAnsi="Times New Roman" w:cs="Times New Roman"/>
          <w:sz w:val="24"/>
          <w:szCs w:val="24"/>
        </w:rPr>
        <w:t>utores (2020-2021)</w:t>
      </w:r>
      <w:r w:rsidR="00995F52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36EEE7" w14:textId="0A93C497" w:rsidR="002654F8" w:rsidRPr="00277FD9" w:rsidRDefault="00654B50" w:rsidP="00241AD3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Para o desenvolvimento do aplicativo móvel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>, seguindo as etapas de desenho (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design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), desenvolvimento e implementação</w:t>
      </w:r>
      <w:r w:rsidR="001E700A" w:rsidRPr="00277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foi elaborada uma página principal, denominada 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>home</w:t>
      </w:r>
      <w:r w:rsidR="003F7A65" w:rsidRPr="00277FD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E700A" w:rsidRPr="00277FD9">
        <w:rPr>
          <w:rFonts w:ascii="Times New Roman" w:eastAsia="Times New Roman" w:hAnsi="Times New Roman" w:cs="Times New Roman"/>
          <w:sz w:val="24"/>
          <w:szCs w:val="24"/>
        </w:rPr>
        <w:t>na qual</w:t>
      </w:r>
      <w:r w:rsidR="003F7A65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o aplicativo é apresentado ao usuário. A tela inicial tem por objetivo direcionar para a interface central do aplicativo</w:t>
      </w:r>
      <w:r w:rsidR="001E700A" w:rsidRPr="00277FD9">
        <w:rPr>
          <w:rFonts w:ascii="Times New Roman" w:eastAsia="Times New Roman" w:hAnsi="Times New Roman" w:cs="Times New Roman"/>
          <w:sz w:val="24"/>
          <w:szCs w:val="24"/>
        </w:rPr>
        <w:t xml:space="preserve"> na qual</w:t>
      </w:r>
      <w:r w:rsidR="003F7A65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o usuário encontrará o menu principal que permit</w:t>
      </w:r>
      <w:r w:rsidR="003F7A65" w:rsidRPr="00277FD9">
        <w:rPr>
          <w:rFonts w:ascii="Times New Roman" w:eastAsia="Times New Roman" w:hAnsi="Times New Roman" w:cs="Times New Roman"/>
          <w:sz w:val="24"/>
          <w:szCs w:val="24"/>
        </w:rPr>
        <w:t>irá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 navegação por ícones. A partir do primeiro acesso ao aplicativo, há uma programação automática que direciona o usuário à realização do pré-teste, intitulado Suporte Básico de Vida. Caso o usuário não consiga realizá-lo ou não queira fazê-lo naquele momento, poderá optar por acessar o aplicativo</w:t>
      </w:r>
      <w:r w:rsidR="001E700A" w:rsidRPr="00277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 xml:space="preserve">por meio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do menu principal</w:t>
      </w:r>
      <w:r w:rsidR="001E700A" w:rsidRPr="00277F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 qualquer momento (Figura 1).</w:t>
      </w:r>
    </w:p>
    <w:p w14:paraId="34781BEA" w14:textId="77777777" w:rsidR="002654F8" w:rsidRPr="00277FD9" w:rsidRDefault="00654B50" w:rsidP="002960E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4780326" wp14:editId="0B1D86D9">
            <wp:extent cx="4479437" cy="3162305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9437" cy="316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D3AD8E" w14:textId="3D2FC0D1" w:rsidR="002654F8" w:rsidRPr="00277FD9" w:rsidRDefault="00654B50" w:rsidP="00462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Cs/>
          <w:sz w:val="24"/>
          <w:szCs w:val="24"/>
        </w:rPr>
        <w:t>Figura 1. Menu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de acesso navegado por ícones. Juiz de Fora, MG, Brasil, 2020-2021</w:t>
      </w:r>
      <w:r w:rsidR="00D74AA2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1D3CB" w14:textId="2FB13AF6" w:rsidR="00723CDA" w:rsidRPr="00277FD9" w:rsidRDefault="00723CDA" w:rsidP="00462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Fonte:</w:t>
      </w:r>
      <w:r w:rsidR="00857F07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AA2" w:rsidRPr="00277F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B39B0" w:rsidRPr="00277FD9">
        <w:rPr>
          <w:rFonts w:ascii="Times New Roman" w:eastAsia="Times New Roman" w:hAnsi="Times New Roman" w:cs="Times New Roman"/>
          <w:sz w:val="24"/>
          <w:szCs w:val="24"/>
        </w:rPr>
        <w:t>utores (2020-2021)</w:t>
      </w:r>
      <w:r w:rsidR="00995F52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17F20D" w14:textId="77777777" w:rsidR="00857F07" w:rsidRPr="00277FD9" w:rsidRDefault="00857F07" w:rsidP="0085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83345" w14:textId="197F8E13" w:rsidR="002654F8" w:rsidRPr="00277FD9" w:rsidRDefault="00654B50" w:rsidP="002960EA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Após a exploração global do aplicativo e</w:t>
      </w:r>
      <w:r w:rsidR="001E700A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assimilação da temática, o usuário poderá realizar o pós-teste. Ao terminá-lo, será gerado um quadro comparativo que possibilita avaliar o nível de conhecimento prévio e o conhecimento adquirido. Destaca-se que o pós-teste possui as mesmas questões que o pré-teste e pode ser usado para mensurar,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 xml:space="preserve">por meio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de frequência simples, o impacto do aprendizado dos usuários.</w:t>
      </w:r>
    </w:p>
    <w:p w14:paraId="5373E277" w14:textId="6AE73F14" w:rsidR="002654F8" w:rsidRPr="00277FD9" w:rsidRDefault="00654B50" w:rsidP="002162DF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Cabe destacar que o aplicativo ora apresentado é a versão final validada por 11 especialistas. Destes, seis (54,6%) eram do sexo feminino, tinham idade</w:t>
      </w:r>
      <w:r w:rsidR="001E700A" w:rsidRPr="00277F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entre 30 e 40 anos, com </w:t>
      </w:r>
      <w:r w:rsidR="003E5790" w:rsidRPr="00277FD9">
        <w:rPr>
          <w:rFonts w:ascii="Times New Roman" w:eastAsia="Times New Roman" w:hAnsi="Times New Roman" w:cs="Times New Roman"/>
          <w:sz w:val="24"/>
          <w:szCs w:val="24"/>
        </w:rPr>
        <w:t>titulação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de mestre ou doutor, sete (63,7%) atuavam em unidade de terapia intensiva ou urgência/emergência, cinco (45,5%) tinham experiência profissional entre 11 e 20 anos e oito (78,3%) residiam na região </w:t>
      </w:r>
      <w:r w:rsidR="0016377A" w:rsidRPr="00277F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udeste do Brasil. Alguns especialistas realizaram sugestões para</w:t>
      </w:r>
      <w:r w:rsidR="0016377A" w:rsidRPr="00277FD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aperfeiçoamento do aplicativo, as quais foram incorporadas na versão final, como a criação de uma logomarca e</w:t>
      </w:r>
      <w:r w:rsidR="0016377A" w:rsidRPr="00277FD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manuais.</w:t>
      </w:r>
    </w:p>
    <w:p w14:paraId="1FC3C793" w14:textId="2A7840CA" w:rsidR="002654F8" w:rsidRPr="00277FD9" w:rsidRDefault="00654B50" w:rsidP="002162DF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3znysh7" w:colFirst="0" w:colLast="0"/>
      <w:bookmarkEnd w:id="6"/>
      <w:r w:rsidRPr="00277FD9">
        <w:rPr>
          <w:rFonts w:ascii="Times New Roman" w:eastAsia="Times New Roman" w:hAnsi="Times New Roman" w:cs="Times New Roman"/>
          <w:sz w:val="24"/>
          <w:szCs w:val="24"/>
        </w:rPr>
        <w:lastRenderedPageBreak/>
        <w:t>Foram realizadas duas rodadas entre os especialistas para obter</w:t>
      </w:r>
      <w:r w:rsidR="0016377A" w:rsidRPr="00277FD9">
        <w:rPr>
          <w:rFonts w:ascii="Times New Roman" w:eastAsia="Times New Roman" w:hAnsi="Times New Roman" w:cs="Times New Roman"/>
          <w:sz w:val="24"/>
          <w:szCs w:val="24"/>
        </w:rPr>
        <w:t>-se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o grau de concordância superior a 0,80. O IVC geral da escala resultou em 0,87 como pode ser observado na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abela 1.</w:t>
      </w:r>
    </w:p>
    <w:p w14:paraId="34CC0BCC" w14:textId="18F08AC2" w:rsidR="002654F8" w:rsidRPr="00277FD9" w:rsidRDefault="00654B50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Tabela 1- Índice de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alidade de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onteúdo por item do aplicativo móvel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>. Juiz de Fora, MG, Brasil, 2020-2021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7787" w:type="dxa"/>
        <w:tblInd w:w="0" w:type="dxa"/>
        <w:tblBorders>
          <w:top w:val="single" w:sz="4" w:space="0" w:color="7F7F7F"/>
          <w:bottom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26"/>
        <w:gridCol w:w="3284"/>
      </w:tblGrid>
      <w:tr w:rsidR="002654F8" w:rsidRPr="00277FD9" w14:paraId="2185188B" w14:textId="77777777">
        <w:tc>
          <w:tcPr>
            <w:tcW w:w="4077" w:type="dxa"/>
            <w:tcBorders>
              <w:bottom w:val="single" w:sz="4" w:space="0" w:color="7F7F7F"/>
            </w:tcBorders>
            <w:shd w:val="clear" w:color="auto" w:fill="auto"/>
          </w:tcPr>
          <w:p w14:paraId="12ED7032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7FD9"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</w:tcPr>
          <w:p w14:paraId="39F5F4E6" w14:textId="77777777" w:rsidR="002654F8" w:rsidRPr="00277FD9" w:rsidRDefault="002654F8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bottom w:val="single" w:sz="4" w:space="0" w:color="7F7F7F"/>
            </w:tcBorders>
            <w:shd w:val="clear" w:color="auto" w:fill="auto"/>
          </w:tcPr>
          <w:p w14:paraId="2BC0E104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7FD9">
              <w:rPr>
                <w:rFonts w:ascii="Times New Roman" w:eastAsia="Times New Roman" w:hAnsi="Times New Roman" w:cs="Times New Roman"/>
                <w:b/>
              </w:rPr>
              <w:t>IVC item</w:t>
            </w:r>
          </w:p>
        </w:tc>
      </w:tr>
      <w:tr w:rsidR="002654F8" w:rsidRPr="00277FD9" w14:paraId="211080C7" w14:textId="77777777">
        <w:tc>
          <w:tcPr>
            <w:tcW w:w="40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A0B47EB" w14:textId="77777777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Relevância</w:t>
            </w:r>
          </w:p>
          <w:p w14:paraId="6DD2B76B" w14:textId="77777777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Clareza dos conceitos</w:t>
            </w:r>
          </w:p>
          <w:p w14:paraId="47D374CA" w14:textId="77777777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Coerência dos conteúdos</w:t>
            </w:r>
          </w:p>
          <w:p w14:paraId="16343909" w14:textId="4ABF5342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 xml:space="preserve">Quantidade de </w:t>
            </w:r>
            <w:r w:rsidR="00D74AA2" w:rsidRPr="00277FD9">
              <w:rPr>
                <w:rFonts w:ascii="Times New Roman" w:eastAsia="Times New Roman" w:hAnsi="Times New Roman" w:cs="Times New Roman"/>
              </w:rPr>
              <w:t>i</w:t>
            </w:r>
            <w:r w:rsidRPr="00277FD9">
              <w:rPr>
                <w:rFonts w:ascii="Times New Roman" w:eastAsia="Times New Roman" w:hAnsi="Times New Roman" w:cs="Times New Roman"/>
              </w:rPr>
              <w:t>nformações</w:t>
            </w:r>
          </w:p>
          <w:p w14:paraId="6C7CC4F7" w14:textId="77777777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Apresentação de imagens/vídeos/</w:t>
            </w:r>
            <w:r w:rsidRPr="00277FD9">
              <w:rPr>
                <w:rFonts w:ascii="Times New Roman" w:eastAsia="Times New Roman" w:hAnsi="Times New Roman" w:cs="Times New Roman"/>
                <w:i/>
              </w:rPr>
              <w:t>links</w:t>
            </w:r>
          </w:p>
          <w:p w14:paraId="099D2880" w14:textId="77777777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Validade das informações</w:t>
            </w:r>
          </w:p>
          <w:p w14:paraId="6D277836" w14:textId="77777777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Navegabilidade</w:t>
            </w:r>
          </w:p>
          <w:p w14:paraId="1E3B94EC" w14:textId="77777777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Acessibilidade</w:t>
            </w:r>
          </w:p>
          <w:p w14:paraId="6ECCEB63" w14:textId="77777777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  <w:i/>
              </w:rPr>
              <w:t>Design</w:t>
            </w:r>
            <w:r w:rsidRPr="00277FD9">
              <w:rPr>
                <w:rFonts w:ascii="Times New Roman" w:eastAsia="Times New Roman" w:hAnsi="Times New Roman" w:cs="Times New Roman"/>
              </w:rPr>
              <w:t xml:space="preserve"> das telas</w:t>
            </w:r>
          </w:p>
          <w:p w14:paraId="466F2402" w14:textId="77777777" w:rsidR="002654F8" w:rsidRPr="00277FD9" w:rsidRDefault="00654B5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7FD9">
              <w:rPr>
                <w:rFonts w:ascii="Times New Roman" w:eastAsia="Times New Roman" w:hAnsi="Times New Roman" w:cs="Times New Roman"/>
                <w:b/>
              </w:rPr>
              <w:t>IVC geral da escala</w:t>
            </w:r>
          </w:p>
        </w:tc>
        <w:tc>
          <w:tcPr>
            <w:tcW w:w="4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0C5420F" w14:textId="77777777" w:rsidR="002654F8" w:rsidRPr="00277FD9" w:rsidRDefault="002654F8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84116B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1</w:t>
            </w:r>
          </w:p>
          <w:p w14:paraId="579CF2C9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0,90</w:t>
            </w:r>
          </w:p>
          <w:p w14:paraId="3B1AFCB6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0,90</w:t>
            </w:r>
          </w:p>
          <w:p w14:paraId="155D96FB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0,82</w:t>
            </w:r>
          </w:p>
          <w:p w14:paraId="4275CBE3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0,82</w:t>
            </w:r>
          </w:p>
          <w:p w14:paraId="3C1B9FDA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0,82</w:t>
            </w:r>
          </w:p>
          <w:p w14:paraId="0AD0469D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0,82</w:t>
            </w:r>
          </w:p>
          <w:p w14:paraId="7331B565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0,90</w:t>
            </w:r>
          </w:p>
          <w:p w14:paraId="5508E504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0,90</w:t>
            </w:r>
          </w:p>
          <w:p w14:paraId="5146B813" w14:textId="77777777" w:rsidR="002654F8" w:rsidRPr="00277FD9" w:rsidRDefault="00654B50">
            <w:pPr>
              <w:spacing w:line="480" w:lineRule="auto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  <w:r w:rsidRPr="00277FD9">
              <w:rPr>
                <w:rFonts w:ascii="Times New Roman" w:eastAsia="Times New Roman" w:hAnsi="Times New Roman" w:cs="Times New Roman"/>
              </w:rPr>
              <w:t>0,87</w:t>
            </w:r>
          </w:p>
        </w:tc>
      </w:tr>
    </w:tbl>
    <w:p w14:paraId="11291DE6" w14:textId="681FB26F" w:rsidR="002654F8" w:rsidRPr="00277FD9" w:rsidRDefault="00654B50" w:rsidP="003D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2et92p0" w:colFirst="0" w:colLast="0"/>
      <w:bookmarkEnd w:id="7"/>
      <w:r w:rsidRPr="00277FD9">
        <w:rPr>
          <w:rFonts w:ascii="Times New Roman" w:eastAsia="Times New Roman" w:hAnsi="Times New Roman" w:cs="Times New Roman"/>
          <w:sz w:val="24"/>
          <w:szCs w:val="24"/>
        </w:rPr>
        <w:t>(n=11)</w:t>
      </w:r>
    </w:p>
    <w:p w14:paraId="230D390C" w14:textId="04157446" w:rsidR="00F043C0" w:rsidRPr="00277FD9" w:rsidRDefault="00723CDA" w:rsidP="003D2DC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Fonte:</w:t>
      </w:r>
      <w:r w:rsidR="00B44655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B44655" w:rsidRPr="00277FD9">
        <w:rPr>
          <w:rFonts w:ascii="Times New Roman" w:eastAsia="Times New Roman" w:hAnsi="Times New Roman" w:cs="Times New Roman"/>
          <w:sz w:val="24"/>
          <w:szCs w:val="24"/>
        </w:rPr>
        <w:t>utores (2020-2021)</w:t>
      </w:r>
      <w:r w:rsidR="004622D3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5C7B20" w14:textId="77777777" w:rsidR="00723CDA" w:rsidRPr="00277FD9" w:rsidRDefault="00723CD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CBE98" w14:textId="779D24A0" w:rsidR="002654F8" w:rsidRPr="00277FD9" w:rsidRDefault="00654B5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  <w:r w:rsidR="00087BD9" w:rsidRPr="00277FD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3D8B657" w14:textId="7F1C3152" w:rsidR="002654F8" w:rsidRPr="00277FD9" w:rsidRDefault="00654B50" w:rsidP="00233915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O uso de tecnologias de ensino por dispositivos móveis tem se expandido no campo da saúde</w:t>
      </w:r>
      <w:r w:rsidR="00746559" w:rsidRPr="00277FD9">
        <w:rPr>
          <w:rFonts w:ascii="Times New Roman" w:eastAsia="Times New Roman" w:hAnsi="Times New Roman" w:cs="Times New Roman"/>
          <w:sz w:val="24"/>
          <w:szCs w:val="24"/>
        </w:rPr>
        <w:t>, influenciando os modos de cuidados. Dentre as possibilidades, destacam-se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os aplicativos que produzem orientações, monitoram doenças, sinais e sintomas e até mesmo direcionam condutas protocolares em situações clínicas variadas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18-20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821D0" w14:textId="625A490B" w:rsidR="002654F8" w:rsidRPr="00277FD9" w:rsidRDefault="00654B50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Nesse sentido, pesquisas</w:t>
      </w:r>
      <w:r w:rsidR="00C220C7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21-23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destacam que, na área de saúde, os aplicativos educativos podem dinamizar e complementar o ensino</w:t>
      </w:r>
      <w:r w:rsidR="00C220C7" w:rsidRPr="00277FD9">
        <w:rPr>
          <w:rFonts w:ascii="Times New Roman" w:eastAsia="Times New Roman" w:hAnsi="Times New Roman" w:cs="Times New Roman"/>
          <w:sz w:val="24"/>
          <w:szCs w:val="24"/>
        </w:rPr>
        <w:t xml:space="preserve">. Estes aplicativos podem ser utilizados em uma </w:t>
      </w:r>
      <w:r w:rsidR="00C220C7" w:rsidRPr="00277FD9">
        <w:rPr>
          <w:rFonts w:ascii="Times New Roman" w:eastAsia="Times New Roman" w:hAnsi="Times New Roman" w:cs="Times New Roman"/>
          <w:sz w:val="24"/>
          <w:szCs w:val="24"/>
        </w:rPr>
        <w:lastRenderedPageBreak/>
        <w:t>interface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presencial ou remot</w:t>
      </w:r>
      <w:r w:rsidR="00C220C7" w:rsidRPr="00277FD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 xml:space="preserve">por meio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de conteúdos teóricos, testes, vídeos, animações e jogos interativos.</w:t>
      </w:r>
    </w:p>
    <w:p w14:paraId="0D960C4C" w14:textId="26E63E2B" w:rsidR="002654F8" w:rsidRPr="00277FD9" w:rsidRDefault="0016377A" w:rsidP="00EB2324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Uma p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esquisa experimental realizada na Coreia com 66 estudantes, concluintes do curso de graduação em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nfermagem, avaliou o conhecimento,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habilidades e a autoeficácia na prática clínica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por meio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da utilização prévia de um aplicativo com e sem interatividade. O grupo experimental, que utilizou o aplicativo interativo, apresentou resultados significativamente maiores (p&lt;0,001) no conhecimento,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nas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habilidades 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percepção de autoeficácia em procedimentos como sinais vitais, medicação endovenosa, </w:t>
      </w:r>
      <w:proofErr w:type="spellStart"/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gavagem</w:t>
      </w:r>
      <w:proofErr w:type="spellEnd"/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gástrica e aspiração endotraqueal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626A05" w14:textId="4D3B6D15" w:rsidR="002654F8" w:rsidRPr="00277FD9" w:rsidRDefault="00654B50" w:rsidP="00233915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No campo do ensino de graduação em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nfermagem, a possibilidade de acessar um aplicativo educativo em qualquer momento,</w:t>
      </w:r>
      <w:r w:rsidR="0016377A" w:rsidRPr="00277FD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rever e </w:t>
      </w:r>
      <w:r w:rsidR="0016377A" w:rsidRPr="00277FD9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treinar conhecimentos pode estimular o desenvolvimento de habilidades cognitivas essenciais ao cuidado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13,25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 Infere-se, portanto, que a integração dos aplicativos educativos à prática clínica e ao ensino pode mobilizar habilidades cognitivas como o pensamento crítico, o julgamento clínico e a tomada de decisão em saúde</w:t>
      </w:r>
      <w:r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5,26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6D524" w14:textId="44CCFF85" w:rsidR="006C328A" w:rsidRPr="00277FD9" w:rsidRDefault="00870B33" w:rsidP="006C328A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Uma p</w:t>
      </w:r>
      <w:r w:rsidR="006C328A" w:rsidRPr="00277FD9">
        <w:rPr>
          <w:rFonts w:ascii="Times New Roman" w:eastAsia="Times New Roman" w:hAnsi="Times New Roman" w:cs="Times New Roman"/>
          <w:sz w:val="24"/>
          <w:szCs w:val="24"/>
        </w:rPr>
        <w:t xml:space="preserve">esquisa utilizou o aplicativo Cuidar </w:t>
      </w:r>
      <w:r w:rsidR="006C328A"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Tech </w:t>
      </w:r>
      <w:proofErr w:type="spellStart"/>
      <w:r w:rsidR="006C328A"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Neo</w:t>
      </w:r>
      <w:proofErr w:type="spellEnd"/>
      <w:r w:rsidR="006C328A" w:rsidRPr="00277FD9">
        <w:rPr>
          <w:rFonts w:ascii="Times New Roman" w:eastAsia="Times New Roman" w:hAnsi="Times New Roman" w:cs="Times New Roman"/>
          <w:sz w:val="24"/>
          <w:szCs w:val="24"/>
        </w:rPr>
        <w:t xml:space="preserve"> com o objetivo de estimular o julgamento clínico e a tomada de decisão de enfermeiros neonatologistas. A partir do estudo, identificou-se que os profissionais consideraram o dispositivo como ferramenta auxiliar no processo de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="006C328A" w:rsidRPr="00277FD9">
        <w:rPr>
          <w:rFonts w:ascii="Times New Roman" w:eastAsia="Times New Roman" w:hAnsi="Times New Roman" w:cs="Times New Roman"/>
          <w:sz w:val="24"/>
          <w:szCs w:val="24"/>
        </w:rPr>
        <w:t xml:space="preserve">nfermagem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 xml:space="preserve">por meio </w:t>
      </w:r>
      <w:r w:rsidR="006C328A" w:rsidRPr="00277FD9">
        <w:rPr>
          <w:rFonts w:ascii="Times New Roman" w:eastAsia="Times New Roman" w:hAnsi="Times New Roman" w:cs="Times New Roman"/>
          <w:sz w:val="24"/>
          <w:szCs w:val="24"/>
        </w:rPr>
        <w:t xml:space="preserve">do cruzamento de indicadores clínicos </w:t>
      </w:r>
      <w:r w:rsidR="006C328A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="006C328A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A8934" w14:textId="55EB5B69" w:rsidR="0033016D" w:rsidRPr="00277FD9" w:rsidRDefault="0033016D" w:rsidP="0096704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No que diz respeito ao SBV, </w:t>
      </w:r>
      <w:r w:rsidR="00C44D5A" w:rsidRPr="00277FD9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estudo rastreou a existência de 3</w:t>
      </w:r>
      <w:r w:rsidR="0096704D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890 aplicativos sobre a temática</w:t>
      </w:r>
      <w:r w:rsidR="00C44D5A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 partir da </w:t>
      </w:r>
      <w:r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Google Play Store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Apple App Store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Contudo, apenas cinco </w:t>
      </w:r>
      <w:r w:rsidR="00C44D5A" w:rsidRPr="00277FD9">
        <w:rPr>
          <w:rFonts w:ascii="Times New Roman" w:eastAsia="Times New Roman" w:hAnsi="Times New Roman" w:cs="Times New Roman"/>
          <w:sz w:val="24"/>
          <w:szCs w:val="24"/>
        </w:rPr>
        <w:t xml:space="preserve">destes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aplicativos foram validados com usabilidade</w:t>
      </w:r>
      <w:r w:rsidR="0090035B" w:rsidRPr="00277FD9">
        <w:rPr>
          <w:rFonts w:ascii="Times New Roman" w:eastAsia="Times New Roman" w:hAnsi="Times New Roman" w:cs="Times New Roman"/>
          <w:sz w:val="24"/>
          <w:szCs w:val="24"/>
        </w:rPr>
        <w:t xml:space="preserve"> suficiente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0B1" w:rsidRPr="00277FD9">
        <w:rPr>
          <w:rFonts w:ascii="Times New Roman" w:eastAsia="Times New Roman" w:hAnsi="Times New Roman" w:cs="Times New Roman"/>
          <w:sz w:val="24"/>
          <w:szCs w:val="24"/>
        </w:rPr>
        <w:t>e precisão médica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0B1" w:rsidRPr="00277FD9">
        <w:rPr>
          <w:rFonts w:ascii="Times New Roman" w:eastAsia="Times New Roman" w:hAnsi="Times New Roman" w:cs="Times New Roman"/>
          <w:sz w:val="24"/>
          <w:szCs w:val="24"/>
        </w:rPr>
        <w:t xml:space="preserve">relacionada 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DA20B1" w:rsidRPr="00277F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diretrizes internacionais para o atendimento da 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PCR</w:t>
      </w:r>
      <w:r w:rsidR="00FA0C87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27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20B1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0B82A" w14:textId="4EE47B4E" w:rsidR="00ED4853" w:rsidRPr="00277FD9" w:rsidRDefault="00ED4853" w:rsidP="006C627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Aplicativos que </w:t>
      </w:r>
      <w:r w:rsidR="00D366C3" w:rsidRPr="00277FD9">
        <w:rPr>
          <w:rFonts w:ascii="Times New Roman" w:eastAsia="Times New Roman" w:hAnsi="Times New Roman" w:cs="Times New Roman"/>
          <w:sz w:val="24"/>
          <w:szCs w:val="24"/>
        </w:rPr>
        <w:t>ensinam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intervenções em situações que envolv</w:t>
      </w:r>
      <w:r w:rsidR="00FE0066" w:rsidRPr="00277FD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m risco 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minente de morte </w:t>
      </w:r>
      <w:r w:rsidR="00A451E6" w:rsidRPr="00277FD9">
        <w:rPr>
          <w:rFonts w:ascii="Times New Roman" w:eastAsia="Times New Roman" w:hAnsi="Times New Roman" w:cs="Times New Roman"/>
          <w:sz w:val="24"/>
          <w:szCs w:val="24"/>
        </w:rPr>
        <w:t xml:space="preserve">devem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ba</w:t>
      </w:r>
      <w:r w:rsidR="00A451E6" w:rsidRPr="00277FD9">
        <w:rPr>
          <w:rFonts w:ascii="Times New Roman" w:eastAsia="Times New Roman" w:hAnsi="Times New Roman" w:cs="Times New Roman"/>
          <w:sz w:val="24"/>
          <w:szCs w:val="24"/>
        </w:rPr>
        <w:t>sear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-se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499" w:rsidRPr="00277FD9">
        <w:rPr>
          <w:rFonts w:ascii="Times New Roman" w:eastAsia="Times New Roman" w:hAnsi="Times New Roman" w:cs="Times New Roman"/>
          <w:sz w:val="24"/>
          <w:szCs w:val="24"/>
        </w:rPr>
        <w:t>nas melhores evidências disponíveis</w:t>
      </w:r>
      <w:r w:rsidR="00C46BE2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7EB5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BE2" w:rsidRPr="00277FD9">
        <w:rPr>
          <w:rFonts w:ascii="Times New Roman" w:eastAsia="Times New Roman" w:hAnsi="Times New Roman" w:cs="Times New Roman"/>
          <w:sz w:val="24"/>
          <w:szCs w:val="24"/>
        </w:rPr>
        <w:t>Além disso, torna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m</w:t>
      </w:r>
      <w:r w:rsidR="00C46BE2" w:rsidRPr="00277FD9">
        <w:rPr>
          <w:rFonts w:ascii="Times New Roman" w:eastAsia="Times New Roman" w:hAnsi="Times New Roman" w:cs="Times New Roman"/>
          <w:sz w:val="24"/>
          <w:szCs w:val="24"/>
        </w:rPr>
        <w:t>-se indispensáve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64E87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BE2" w:rsidRPr="00277F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364E87" w:rsidRPr="00277FD9">
        <w:rPr>
          <w:rFonts w:ascii="Times New Roman" w:eastAsia="Times New Roman" w:hAnsi="Times New Roman" w:cs="Times New Roman"/>
          <w:sz w:val="24"/>
          <w:szCs w:val="24"/>
        </w:rPr>
        <w:t xml:space="preserve"> rigorosa validação do conteúdo por especialistas e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64E87" w:rsidRPr="00277FD9">
        <w:rPr>
          <w:rFonts w:ascii="Times New Roman" w:eastAsia="Times New Roman" w:hAnsi="Times New Roman" w:cs="Times New Roman"/>
          <w:sz w:val="24"/>
          <w:szCs w:val="24"/>
        </w:rPr>
        <w:t xml:space="preserve"> garantia de</w:t>
      </w:r>
      <w:r w:rsidR="00A451E6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E87" w:rsidRPr="00277FD9">
        <w:rPr>
          <w:rFonts w:ascii="Times New Roman" w:eastAsia="Times New Roman" w:hAnsi="Times New Roman" w:cs="Times New Roman"/>
          <w:sz w:val="24"/>
          <w:szCs w:val="24"/>
        </w:rPr>
        <w:t>padrões de</w:t>
      </w:r>
      <w:r w:rsidR="00417EB5" w:rsidRPr="00277FD9">
        <w:rPr>
          <w:rFonts w:ascii="Times New Roman" w:eastAsia="Times New Roman" w:hAnsi="Times New Roman" w:cs="Times New Roman"/>
          <w:sz w:val="24"/>
          <w:szCs w:val="24"/>
        </w:rPr>
        <w:t xml:space="preserve"> usabilidade</w:t>
      </w:r>
      <w:r w:rsidR="00FA0C87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24A26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FA0C87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="00724A26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0A7499"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3A1A60" w14:textId="35CDA434" w:rsidR="002654F8" w:rsidRPr="00277FD9" w:rsidRDefault="00654B50" w:rsidP="006C6279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N</w:t>
      </w:r>
      <w:r w:rsidR="000A7499" w:rsidRPr="00277FD9">
        <w:rPr>
          <w:rFonts w:ascii="Times New Roman" w:eastAsia="Times New Roman" w:hAnsi="Times New Roman" w:cs="Times New Roman"/>
          <w:sz w:val="24"/>
          <w:szCs w:val="24"/>
        </w:rPr>
        <w:t xml:space="preserve">esta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direção, o Aplicativo Móvel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499" w:rsidRPr="00277FD9">
        <w:rPr>
          <w:rFonts w:ascii="Times New Roman" w:eastAsia="Times New Roman" w:hAnsi="Times New Roman" w:cs="Times New Roman"/>
          <w:sz w:val="24"/>
          <w:szCs w:val="24"/>
        </w:rPr>
        <w:t xml:space="preserve">foi estruturado </w:t>
      </w:r>
      <w:r w:rsidR="00660748" w:rsidRPr="00277FD9">
        <w:rPr>
          <w:rFonts w:ascii="Times New Roman" w:eastAsia="Times New Roman" w:hAnsi="Times New Roman" w:cs="Times New Roman"/>
          <w:sz w:val="24"/>
          <w:szCs w:val="24"/>
        </w:rPr>
        <w:t xml:space="preserve">com base nas recomendações da </w:t>
      </w:r>
      <w:r w:rsidR="00660748"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American Heart </w:t>
      </w:r>
      <w:proofErr w:type="spellStart"/>
      <w:r w:rsidR="00660748"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Association</w:t>
      </w:r>
      <w:proofErr w:type="spellEnd"/>
      <w:r w:rsidR="00660748" w:rsidRPr="00277FD9">
        <w:rPr>
          <w:rFonts w:ascii="Times New Roman" w:eastAsia="Times New Roman" w:hAnsi="Times New Roman" w:cs="Times New Roman"/>
          <w:sz w:val="24"/>
          <w:szCs w:val="24"/>
        </w:rPr>
        <w:t xml:space="preserve"> e validado por </w:t>
      </w:r>
      <w:r w:rsidR="00417EB5" w:rsidRPr="00277FD9">
        <w:rPr>
          <w:rFonts w:ascii="Times New Roman" w:eastAsia="Times New Roman" w:hAnsi="Times New Roman" w:cs="Times New Roman"/>
          <w:sz w:val="24"/>
          <w:szCs w:val="24"/>
        </w:rPr>
        <w:t>especialistas</w:t>
      </w:r>
      <w:r w:rsidR="00CF6E91" w:rsidRPr="00277FD9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CF6E91" w:rsidRPr="00277FD9">
        <w:rPr>
          <w:rFonts w:ascii="Times New Roman" w:eastAsia="Times New Roman" w:hAnsi="Times New Roman" w:cs="Times New Roman"/>
          <w:sz w:val="24"/>
          <w:szCs w:val="24"/>
        </w:rPr>
        <w:t xml:space="preserve">erapia 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I</w:t>
      </w:r>
      <w:r w:rsidR="00CF6E91" w:rsidRPr="00277FD9">
        <w:rPr>
          <w:rFonts w:ascii="Times New Roman" w:eastAsia="Times New Roman" w:hAnsi="Times New Roman" w:cs="Times New Roman"/>
          <w:sz w:val="24"/>
          <w:szCs w:val="24"/>
        </w:rPr>
        <w:t xml:space="preserve">ntensiva e 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U</w:t>
      </w:r>
      <w:r w:rsidR="00CF6E91" w:rsidRPr="00277FD9">
        <w:rPr>
          <w:rFonts w:ascii="Times New Roman" w:eastAsia="Times New Roman" w:hAnsi="Times New Roman" w:cs="Times New Roman"/>
          <w:sz w:val="24"/>
          <w:szCs w:val="24"/>
        </w:rPr>
        <w:t>rgência/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="00CF6E91" w:rsidRPr="00277FD9">
        <w:rPr>
          <w:rFonts w:ascii="Times New Roman" w:eastAsia="Times New Roman" w:hAnsi="Times New Roman" w:cs="Times New Roman"/>
          <w:sz w:val="24"/>
          <w:szCs w:val="24"/>
        </w:rPr>
        <w:t>mergência</w:t>
      </w:r>
      <w:r w:rsidR="00E05435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28-</w:t>
      </w:r>
      <w:r w:rsidR="00C46BE2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29</w:t>
      </w:r>
      <w:r w:rsidR="00417EB5"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1096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EB5" w:rsidRPr="00277FD9">
        <w:rPr>
          <w:rFonts w:ascii="Times New Roman" w:eastAsia="Times New Roman" w:hAnsi="Times New Roman" w:cs="Times New Roman"/>
          <w:sz w:val="24"/>
          <w:szCs w:val="24"/>
        </w:rPr>
        <w:t xml:space="preserve">Quanto </w:t>
      </w:r>
      <w:r w:rsidR="00870B33" w:rsidRPr="00277FD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417EB5" w:rsidRPr="00277FD9">
        <w:rPr>
          <w:rFonts w:ascii="Times New Roman" w:eastAsia="Times New Roman" w:hAnsi="Times New Roman" w:cs="Times New Roman"/>
          <w:sz w:val="24"/>
          <w:szCs w:val="24"/>
        </w:rPr>
        <w:t xml:space="preserve"> usabilidade, </w:t>
      </w:r>
      <w:r w:rsidR="002E1096" w:rsidRPr="00277FD9">
        <w:rPr>
          <w:rFonts w:ascii="Times New Roman" w:eastAsia="Times New Roman" w:hAnsi="Times New Roman" w:cs="Times New Roman"/>
          <w:sz w:val="24"/>
          <w:szCs w:val="24"/>
        </w:rPr>
        <w:t>fornece</w:t>
      </w:r>
      <w:r w:rsidR="00417EB5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informações e indicadores que orientam condutas para a identificação de possível vítima em PCR e direciona</w:t>
      </w:r>
      <w:r w:rsidR="002E1096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para os procedimentos RCP até a implementação de condutas mais complexas em unidade de cuidado especializado. </w:t>
      </w:r>
    </w:p>
    <w:p w14:paraId="2612C27F" w14:textId="23F25C47" w:rsidR="002654F8" w:rsidRPr="00277FD9" w:rsidRDefault="00654B50" w:rsidP="001D7D5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Cabe destacar que a validade de conteúdo alcançada pelo aplicativo foi adequada, elucidando o utilitário como relevante, claro em seus conceitos, coerente nos conteúdos e informações, além de interface, acesso, navegabilidade e </w:t>
      </w:r>
      <w:r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design</w:t>
      </w:r>
      <w:r w:rsidR="001C7E0E" w:rsidRPr="00277FD9">
        <w:rPr>
          <w:rFonts w:ascii="Times New Roman" w:eastAsia="Times New Roman" w:hAnsi="Times New Roman" w:cs="Times New Roman"/>
          <w:sz w:val="24"/>
          <w:szCs w:val="24"/>
        </w:rPr>
        <w:t xml:space="preserve"> apropriados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3265" w:rsidRPr="00277FD9">
        <w:rPr>
          <w:rFonts w:ascii="Times New Roman" w:eastAsia="Times New Roman" w:hAnsi="Times New Roman" w:cs="Times New Roman"/>
          <w:sz w:val="24"/>
          <w:szCs w:val="24"/>
        </w:rPr>
        <w:t>No campo das urgências cardiol</w:t>
      </w:r>
      <w:r w:rsidR="001C7E0E" w:rsidRPr="00277FD9">
        <w:rPr>
          <w:rFonts w:ascii="Times New Roman" w:eastAsia="Times New Roman" w:hAnsi="Times New Roman" w:cs="Times New Roman"/>
          <w:sz w:val="24"/>
          <w:szCs w:val="24"/>
        </w:rPr>
        <w:t>ó</w:t>
      </w:r>
      <w:r w:rsidR="009E3265" w:rsidRPr="00277FD9">
        <w:rPr>
          <w:rFonts w:ascii="Times New Roman" w:eastAsia="Times New Roman" w:hAnsi="Times New Roman" w:cs="Times New Roman"/>
          <w:sz w:val="24"/>
          <w:szCs w:val="24"/>
        </w:rPr>
        <w:t>gi</w:t>
      </w:r>
      <w:r w:rsidR="001C7E0E" w:rsidRPr="00277FD9">
        <w:rPr>
          <w:rFonts w:ascii="Times New Roman" w:eastAsia="Times New Roman" w:hAnsi="Times New Roman" w:cs="Times New Roman"/>
          <w:sz w:val="24"/>
          <w:szCs w:val="24"/>
        </w:rPr>
        <w:t>c</w:t>
      </w:r>
      <w:r w:rsidR="009E3265" w:rsidRPr="00277FD9">
        <w:rPr>
          <w:rFonts w:ascii="Times New Roman" w:eastAsia="Times New Roman" w:hAnsi="Times New Roman" w:cs="Times New Roman"/>
          <w:sz w:val="24"/>
          <w:szCs w:val="24"/>
        </w:rPr>
        <w:t>as, outros estudos sobre</w:t>
      </w:r>
      <w:r w:rsidR="001C7E0E" w:rsidRPr="00277FD9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9E3265" w:rsidRPr="00277FD9">
        <w:rPr>
          <w:rFonts w:ascii="Times New Roman" w:eastAsia="Times New Roman" w:hAnsi="Times New Roman" w:cs="Times New Roman"/>
          <w:sz w:val="24"/>
          <w:szCs w:val="24"/>
        </w:rPr>
        <w:t xml:space="preserve"> desenvolvimento </w:t>
      </w:r>
      <w:r w:rsidR="00A85CC2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="001C7E0E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85CC2" w:rsidRPr="00277FD9">
        <w:rPr>
          <w:rFonts w:ascii="Times New Roman" w:eastAsia="Times New Roman" w:hAnsi="Times New Roman" w:cs="Times New Roman"/>
          <w:sz w:val="24"/>
          <w:szCs w:val="24"/>
        </w:rPr>
        <w:t xml:space="preserve"> validação </w:t>
      </w:r>
      <w:r w:rsidR="009E3265" w:rsidRPr="00277FD9">
        <w:rPr>
          <w:rFonts w:ascii="Times New Roman" w:eastAsia="Times New Roman" w:hAnsi="Times New Roman" w:cs="Times New Roman"/>
          <w:sz w:val="24"/>
          <w:szCs w:val="24"/>
        </w:rPr>
        <w:t>de aplicativos multimídias t</w:t>
      </w:r>
      <w:r w:rsidR="001C7E0E" w:rsidRPr="00277FD9">
        <w:rPr>
          <w:rFonts w:ascii="Times New Roman" w:eastAsia="Times New Roman" w:hAnsi="Times New Roman" w:cs="Times New Roman"/>
          <w:sz w:val="24"/>
          <w:szCs w:val="24"/>
        </w:rPr>
        <w:t>ê</w:t>
      </w:r>
      <w:r w:rsidR="009E3265" w:rsidRPr="00277FD9">
        <w:rPr>
          <w:rFonts w:ascii="Times New Roman" w:eastAsia="Times New Roman" w:hAnsi="Times New Roman" w:cs="Times New Roman"/>
          <w:sz w:val="24"/>
          <w:szCs w:val="24"/>
        </w:rPr>
        <w:t xml:space="preserve">m alcançado </w:t>
      </w:r>
      <w:r w:rsidR="00364E87" w:rsidRPr="00277FD9">
        <w:rPr>
          <w:rFonts w:ascii="Times New Roman" w:eastAsia="Times New Roman" w:hAnsi="Times New Roman" w:cs="Times New Roman"/>
          <w:sz w:val="24"/>
          <w:szCs w:val="24"/>
        </w:rPr>
        <w:t>escores</w:t>
      </w:r>
      <w:r w:rsidR="0022524E" w:rsidRPr="00277FD9">
        <w:rPr>
          <w:rFonts w:ascii="Times New Roman" w:eastAsia="Times New Roman" w:hAnsi="Times New Roman" w:cs="Times New Roman"/>
          <w:sz w:val="24"/>
          <w:szCs w:val="24"/>
        </w:rPr>
        <w:t xml:space="preserve"> adequados e</w:t>
      </w:r>
      <w:r w:rsidR="009E3265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E87" w:rsidRPr="00277FD9">
        <w:rPr>
          <w:rFonts w:ascii="Times New Roman" w:eastAsia="Times New Roman" w:hAnsi="Times New Roman" w:cs="Times New Roman"/>
          <w:sz w:val="24"/>
          <w:szCs w:val="24"/>
        </w:rPr>
        <w:t xml:space="preserve">conteúdos </w:t>
      </w:r>
      <w:r w:rsidR="009E3265" w:rsidRPr="00277FD9">
        <w:rPr>
          <w:rFonts w:ascii="Times New Roman" w:eastAsia="Times New Roman" w:hAnsi="Times New Roman" w:cs="Times New Roman"/>
          <w:sz w:val="24"/>
          <w:szCs w:val="24"/>
        </w:rPr>
        <w:t>válidos</w:t>
      </w:r>
      <w:r w:rsidR="00282328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11,19</w:t>
      </w:r>
      <w:r w:rsidR="0022524E"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3265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 literatura tem estabelecido um escore mínimo de 0,8 como idealmente adequado para validar os conteúdos específicos e gera</w:t>
      </w:r>
      <w:r w:rsidR="00EF45C4" w:rsidRPr="00277FD9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de um instrumento ou protótipo</w:t>
      </w:r>
      <w:r w:rsidR="007E44B3" w:rsidRPr="00277F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BC5203" w14:textId="736F9B63" w:rsidR="002654F8" w:rsidRPr="00277FD9" w:rsidRDefault="00417EB5" w:rsidP="001D7D5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Ressalta-se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que o estudo </w:t>
      </w:r>
      <w:r w:rsidR="00EF45C4" w:rsidRPr="00277FD9">
        <w:rPr>
          <w:rFonts w:ascii="Times New Roman" w:eastAsia="Times New Roman" w:hAnsi="Times New Roman" w:cs="Times New Roman"/>
          <w:sz w:val="24"/>
          <w:szCs w:val="24"/>
        </w:rPr>
        <w:t>se limitou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5C4" w:rsidRPr="00277FD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criação e</w:t>
      </w:r>
      <w:r w:rsidR="00EF45C4" w:rsidRPr="00277FD9">
        <w:rPr>
          <w:rFonts w:ascii="Times New Roman" w:eastAsia="Times New Roman" w:hAnsi="Times New Roman" w:cs="Times New Roman"/>
          <w:sz w:val="24"/>
          <w:szCs w:val="24"/>
        </w:rPr>
        <w:t xml:space="preserve"> à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validação de conteúdo do aplicativo </w:t>
      </w:r>
      <w:r w:rsidR="00EB2324" w:rsidRPr="00277FD9">
        <w:rPr>
          <w:rFonts w:ascii="Times New Roman" w:eastAsia="Times New Roman" w:hAnsi="Times New Roman" w:cs="Times New Roman"/>
          <w:sz w:val="24"/>
          <w:szCs w:val="24"/>
        </w:rPr>
        <w:t xml:space="preserve">por meio 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da avaliação de especialistas, carecendo de aplicação em uma amostra representativa da população</w:t>
      </w:r>
      <w:r w:rsidR="00EF45C4" w:rsidRPr="00277F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>alvo para</w:t>
      </w:r>
      <w:r w:rsidR="00EF45C4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validação de aparência. Além disso, o aplicativo necessita de plataforma vinculada à </w:t>
      </w:r>
      <w:r w:rsidR="00EF45C4" w:rsidRPr="00277FD9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654B50" w:rsidRPr="00277FD9">
        <w:rPr>
          <w:rFonts w:ascii="Times New Roman" w:eastAsia="Times New Roman" w:hAnsi="Times New Roman" w:cs="Times New Roman"/>
          <w:i/>
          <w:sz w:val="24"/>
          <w:szCs w:val="24"/>
        </w:rPr>
        <w:t>eb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, o que pode restringir o </w:t>
      </w:r>
      <w:r w:rsidR="007A0EDA" w:rsidRPr="00277FD9">
        <w:rPr>
          <w:rFonts w:ascii="Times New Roman" w:eastAsia="Times New Roman" w:hAnsi="Times New Roman" w:cs="Times New Roman"/>
          <w:sz w:val="24"/>
          <w:szCs w:val="24"/>
        </w:rPr>
        <w:t>manuseio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FD8" w:rsidRPr="00277FD9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pessoas com conhecimentos limitados em informática e sem acesso à internet.</w:t>
      </w:r>
    </w:p>
    <w:p w14:paraId="2663CE65" w14:textId="77777777" w:rsidR="00FC7AC0" w:rsidRPr="00277FD9" w:rsidRDefault="00FC7AC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152B5" w14:textId="346136EB" w:rsidR="002654F8" w:rsidRPr="00277FD9" w:rsidRDefault="00654B5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CONCLUSÃO</w:t>
      </w:r>
      <w:r w:rsidR="00FC7AC0" w:rsidRPr="00277F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1EAC83" w14:textId="6486F566" w:rsidR="002654F8" w:rsidRPr="00277FD9" w:rsidRDefault="00654B50" w:rsidP="00232FB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Por meio do </w:t>
      </w:r>
      <w:r w:rsidR="00C97A58" w:rsidRPr="00277FD9">
        <w:rPr>
          <w:rFonts w:ascii="Times New Roman" w:eastAsia="Times New Roman" w:hAnsi="Times New Roman" w:cs="Times New Roman"/>
          <w:iCs/>
          <w:sz w:val="24"/>
          <w:szCs w:val="24"/>
        </w:rPr>
        <w:t>DIC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análise de conteúdo, o aplicativo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, respectivamente, desenvolvido e validado. De acordo com os especialistas, o aplicativo é relevante, claro em seus conceitos, coerente nos conteúdos e informações, com interface, acesso, navegabilidade e </w:t>
      </w:r>
      <w:r w:rsidRPr="00277FD9">
        <w:rPr>
          <w:rFonts w:ascii="Times New Roman" w:eastAsia="Times New Roman" w:hAnsi="Times New Roman" w:cs="Times New Roman"/>
          <w:i/>
          <w:iCs/>
          <w:sz w:val="24"/>
          <w:szCs w:val="24"/>
        </w:rPr>
        <w:t>design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adequados.</w:t>
      </w:r>
    </w:p>
    <w:p w14:paraId="35CD17B9" w14:textId="000A35B5" w:rsidR="002654F8" w:rsidRPr="00277FD9" w:rsidRDefault="00654B50" w:rsidP="00232FB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Considera-se que o aplicativo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está apto para estudos que avaliem a validade de aparência junto à população de interesse e contribui como uma ferramenta digital inovadora para o ensino de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SBV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para estudantes de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nfermagem e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aúde. </w:t>
      </w:r>
    </w:p>
    <w:p w14:paraId="7BD8388C" w14:textId="44523C46" w:rsidR="00FC7AC0" w:rsidRPr="00277FD9" w:rsidRDefault="00FC7AC0" w:rsidP="00232FBC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O aplicativo móvel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SBVida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poderá contribuir</w:t>
      </w:r>
      <w:r w:rsidR="0067031C" w:rsidRPr="00277FD9">
        <w:rPr>
          <w:rFonts w:ascii="Times New Roman" w:eastAsia="Times New Roman" w:hAnsi="Times New Roman" w:cs="Times New Roman"/>
          <w:sz w:val="24"/>
          <w:szCs w:val="24"/>
        </w:rPr>
        <w:t xml:space="preserve"> para a difusão do conhecimento sobre 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>SBV</w:t>
      </w:r>
      <w:r w:rsidR="0067031C" w:rsidRPr="00277FD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31C" w:rsidRPr="00277FD9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917ADB" w:rsidRPr="00277FD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capacitação complementar </w:t>
      </w:r>
      <w:r w:rsidR="0067031C" w:rsidRPr="00277FD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estudantes e profissionais de saúde</w:t>
      </w:r>
      <w:r w:rsidR="007E44B3" w:rsidRPr="00277FD9">
        <w:rPr>
          <w:rFonts w:ascii="Times New Roman" w:eastAsia="Times New Roman" w:hAnsi="Times New Roman" w:cs="Times New Roman"/>
          <w:sz w:val="24"/>
          <w:szCs w:val="24"/>
        </w:rPr>
        <w:t xml:space="preserve"> de um mod</w:t>
      </w:r>
      <w:r w:rsidR="0067031C" w:rsidRPr="00277FD9">
        <w:rPr>
          <w:rFonts w:ascii="Times New Roman" w:eastAsia="Times New Roman" w:hAnsi="Times New Roman" w:cs="Times New Roman"/>
          <w:sz w:val="24"/>
          <w:szCs w:val="24"/>
        </w:rPr>
        <w:t>o</w:t>
      </w:r>
      <w:r w:rsidR="007E44B3" w:rsidRPr="00277FD9">
        <w:rPr>
          <w:rFonts w:ascii="Times New Roman" w:eastAsia="Times New Roman" w:hAnsi="Times New Roman" w:cs="Times New Roman"/>
          <w:sz w:val="24"/>
          <w:szCs w:val="24"/>
        </w:rPr>
        <w:t xml:space="preserve"> prático e interativo.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31C" w:rsidRPr="00277FD9">
        <w:rPr>
          <w:rFonts w:ascii="Times New Roman" w:eastAsia="Times New Roman" w:hAnsi="Times New Roman" w:cs="Times New Roman"/>
          <w:sz w:val="24"/>
          <w:szCs w:val="24"/>
        </w:rPr>
        <w:t>Além disso, poderá ser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31C" w:rsidRPr="00277FD9">
        <w:rPr>
          <w:rFonts w:ascii="Times New Roman" w:eastAsia="Times New Roman" w:hAnsi="Times New Roman" w:cs="Times New Roman"/>
          <w:sz w:val="24"/>
          <w:szCs w:val="24"/>
        </w:rPr>
        <w:t>utilizado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em pesquisas com o objetivo de comparar o conhecimento prévio e posterior a uma intervenção educativa sobre SBV.</w:t>
      </w:r>
    </w:p>
    <w:p w14:paraId="1ABFF413" w14:textId="77777777" w:rsidR="00FC7AC0" w:rsidRPr="00277FD9" w:rsidRDefault="00FC7AC0">
      <w:pPr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3F0E5" w14:textId="77777777" w:rsidR="002654F8" w:rsidRPr="00277FD9" w:rsidRDefault="00654B5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AGRADECIMENTO</w:t>
      </w:r>
    </w:p>
    <w:p w14:paraId="500D4F1E" w14:textId="73060CF2" w:rsidR="002654F8" w:rsidRPr="00277FD9" w:rsidRDefault="00917ADB" w:rsidP="00AC7CD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Universidade Federal de Juiz de Fora (UFJF) e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à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Fundação de Amparo à Pesquisa do Estado de Minas Gerais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(FAPEMIG)</w:t>
      </w:r>
      <w:r w:rsidR="00654B50" w:rsidRPr="00277FD9">
        <w:rPr>
          <w:rFonts w:ascii="Times New Roman" w:eastAsia="Times New Roman" w:hAnsi="Times New Roman" w:cs="Times New Roman"/>
          <w:sz w:val="24"/>
          <w:szCs w:val="24"/>
        </w:rPr>
        <w:t xml:space="preserve"> - APQ-00556-18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C3BC6" w14:textId="77777777" w:rsidR="00523CCA" w:rsidRPr="00277FD9" w:rsidRDefault="00523C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10825" w14:textId="77777777" w:rsidR="002654F8" w:rsidRPr="00277FD9" w:rsidRDefault="00654B50" w:rsidP="00891E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tyjcwt" w:colFirst="0" w:colLast="0"/>
      <w:bookmarkEnd w:id="8"/>
      <w:r w:rsidRPr="00277FD9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1C2298B" w14:textId="71D45D3A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Tony ACC, Carbogim F da C, Motta D de S, Santos KB dos, Dias AA, Paiva A do CPC.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Teaching </w:t>
      </w:r>
      <w:r w:rsidR="004622D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asic Life Support to schoolchildren: quasi-experimental study</w:t>
      </w:r>
      <w:r w:rsidRPr="00277FD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77F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Rev. Latino-Am.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Enfermagem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D93C83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2020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28: e3340.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https://doi.org/10.1590/1518-8345.4078.3340.</w:t>
      </w:r>
    </w:p>
    <w:p w14:paraId="30C07285" w14:textId="3254A741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Jung E, Ro YS, Ryu HH, Kong SY, Lee SY. Effect of implementation of multi-tier response system and prolonged on-scene resuscitation for out-of-hospital cardiac arrest.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J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Emerg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 [</w:t>
      </w:r>
      <w:r w:rsidR="00D93C83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2022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51:79-84.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https://doi.org/10.1016/j.ajem.2021.09.085. </w:t>
      </w:r>
    </w:p>
    <w:p w14:paraId="61F6148F" w14:textId="67A7C305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Dick-Smith F, Power T, Martinez-Maldonado R, Elliott D. Basic Life Support Training for undergraduate nursing students: An integrative review.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Nurse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Educ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Pract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D93C83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2021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50:102957.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https://doi.org/10.1016/j.nepr.2020.102957. </w:t>
      </w:r>
    </w:p>
    <w:p w14:paraId="387F8D4A" w14:textId="31FC865B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Noureddine S,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Avedissian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T, Khatib N, Irani J. Towards better out-of-hospital cardiopulmonary resuscitation: </w:t>
      </w:r>
      <w:r w:rsidR="004622D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survey of nurses.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clin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nurs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D93C83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2021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24.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https://doi.org/10.1111/jocn.15813.</w:t>
      </w:r>
    </w:p>
    <w:p w14:paraId="105C1379" w14:textId="07616E26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Carbogim F</w:t>
      </w:r>
      <w:r w:rsidR="000800D2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C, Luiz FS, Oliveira LB</w:t>
      </w:r>
      <w:r w:rsidR="000800D2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, Braz PR, Santos KB</w:t>
      </w:r>
      <w:r w:rsidR="000800D2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00D2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Püschel</w:t>
      </w:r>
      <w:proofErr w:type="spellEnd"/>
      <w:proofErr w:type="gram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</w:t>
      </w:r>
      <w:r w:rsidR="000800D2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Effectiveness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teaching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model in a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aid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randomized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Texto contexto-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D93C83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2020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29:e20180362.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https://doi.org/10.1590/1980-265x-tce-2018-0362.</w:t>
      </w:r>
    </w:p>
    <w:p w14:paraId="3763B64A" w14:textId="6036DDA6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Hwang G</w:t>
      </w:r>
      <w:r w:rsidR="00462E4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J, Chang C</w:t>
      </w:r>
      <w:r w:rsidR="00462E4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Y, Ogata H. The effectiveness of the virtual patient-based social learning approach in undergraduate nursing education: </w:t>
      </w:r>
      <w:r w:rsidR="00D93C8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quasi-experimental study</w:t>
      </w:r>
      <w:r w:rsidR="00D93C8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Nurse Educ. Today.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2022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proofErr w:type="gram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];108:105164</w:t>
      </w:r>
      <w:proofErr w:type="gram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https://doi.org/10.1016/j.nedt.2021.105164. </w:t>
      </w:r>
    </w:p>
    <w:p w14:paraId="07550A9B" w14:textId="7FCE4338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Mersha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Egzi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AHK</w:t>
      </w:r>
      <w:r w:rsidR="00462E4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Tawuye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HY,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Endalew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NS. Factors associated with knowledge and attitude towards adult cardiopulmonary resuscitation among healthcare professionals at the University of Gondar Comprehensive Specialized Hospital, Northwest Ethiopia: an institutional-based cross-sectional study.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BMJ Open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2020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10(9):e037416.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https://doi.org/10.1136/bmjopen-2020-037416. </w:t>
      </w:r>
    </w:p>
    <w:p w14:paraId="648487FD" w14:textId="4DDB41F9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Moura JG, Brito M da PS de, Rocha G de OS, Moura LTR de.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nowledge and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cting of a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ursing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eam from a </w:t>
      </w:r>
      <w:proofErr w:type="spellStart"/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ector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ardiorespiratory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rrest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rgent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are.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[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2019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acesso em 10 mar 2022]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11(3):634-640.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https://doi.org/10.9789/2175-5361.2019.v11i3.634-640.</w:t>
      </w:r>
    </w:p>
    <w:p w14:paraId="4B61F124" w14:textId="035B115A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Guskuma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EM, Lopes MCBT,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Piacezzi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LHV,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Okuno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MFP, Batista REA,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Campanharo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CRV.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Nursing team knowledge on cardiopulmonary resuscitation. Rev.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Eletr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Enf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[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nternet].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2019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21:52253.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https://doi.org/10.5216/ree.v21.52253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6CD211" w14:textId="641A6EC6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 W</w:t>
      </w:r>
      <w:r w:rsidR="00D059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Souza CR</w:t>
      </w:r>
      <w:r w:rsidR="00D059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Pek PP,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Shahidah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N, Ng YY,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Arulanandam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S, </w:t>
      </w:r>
      <w:r w:rsidRPr="00277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et al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myResponder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martphone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pplication to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rowdsource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asic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ife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upport for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ut-of-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ospital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ardiac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rrest: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Singapore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xperience.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Prehosp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Emerg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490D91" w:rsidRPr="00277FD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2021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25(3):388-396.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https://doi.org/10.1080/10903127.2020.1777233. </w:t>
      </w:r>
    </w:p>
    <w:p w14:paraId="74C37D6F" w14:textId="7BB7D38A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Gutiérrez-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Puertas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L, García-Viola A, Márquez-Hernández VV, Garrido-Molina JM, Granados-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Gámez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G, Aguilera-Manrique G. Guess it (SVUAL): </w:t>
      </w:r>
      <w:r w:rsidR="00964033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 app designed to help nursing students acquire and retain knowledge about basic and advanced life support techniques.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Nurse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Educ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Pract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2021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50:102961.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https://doi.org/10.1016/j.nepr.2020.102961.</w:t>
      </w:r>
    </w:p>
    <w:p w14:paraId="0AB0126C" w14:textId="7C8A460B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 KC, Lee LY</w:t>
      </w:r>
      <w:r w:rsidR="007F1ABA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K, Wong S</w:t>
      </w:r>
      <w:r w:rsidR="007F1ABA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Yau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</w:t>
      </w:r>
      <w:r w:rsidR="007F1ABA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Y, Wong BT</w:t>
      </w:r>
      <w:r w:rsidR="007F1ABA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M. The effects of mobile learning for nursing students: an integrative evaluation of learning process, learning motivation, and study performance.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Int. J. Mob. </w:t>
      </w:r>
      <w:proofErr w:type="spellStart"/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Learn</w:t>
      </w:r>
      <w:proofErr w:type="spellEnd"/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Organ.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2019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]; 13(1):51-67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https://doi.org/10.1504/ijmlo.2019.096471.</w:t>
      </w:r>
    </w:p>
    <w:p w14:paraId="1FBF7FE5" w14:textId="4B524122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Wirawan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Arsa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SAW. Development of Guide Basic Life Support (BLS) Application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ased on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ndroid to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ncrease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ccuracy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ompression </w:t>
      </w:r>
      <w:proofErr w:type="spellStart"/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itme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nd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entilation to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andling of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ut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ospital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ardiac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rrest.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Babali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Nurs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. Res [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2020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01 dez 2021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 1(1):18-30.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https://doi.org/10.37363/bnr.2020.112.</w:t>
      </w:r>
    </w:p>
    <w:p w14:paraId="109A32AF" w14:textId="7930A449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Carballo-Fazanes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Jorge-Soto C,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Abelairas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-Gómez C,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Bello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-Rodríguez J, Fernández-Méndez F, Rodríguez-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Núñez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mobile apps improve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laypeople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AED use?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Resuscitation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2019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 dez 2021]; 140:159-160.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https://doi.org/10.1016/j.resuscitation.2019.05.029. </w:t>
      </w:r>
    </w:p>
    <w:p w14:paraId="069729C9" w14:textId="6C2CE579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Metelmann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Metelmann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Kohnen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Brinkrolf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Andelius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Böttiger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BW, </w:t>
      </w:r>
      <w:r w:rsidRPr="00277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et al.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Smartphone-based dispatch of community first responders to out-of-hospital cardiac arrest - statements from an international consensus conference.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Scand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 Trauma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Resusc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Emerg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 [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2021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 dez 2021];29(1):29.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https://doi.org/10.1186/s13049-021-00841-1.</w:t>
      </w:r>
    </w:p>
    <w:p w14:paraId="702ABF0F" w14:textId="00AE6107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Filatro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Design instrucional contextualizado: educação e tecnologia. 3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ed. São Paulo: Editora Senac, 2019.</w:t>
      </w:r>
    </w:p>
    <w:p w14:paraId="32F0A7BF" w14:textId="1D392FD5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Araujo JL, Sant’Anna HC, Lima E de FA,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Fioresi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Nascimento L de CN, Primo CC.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Molbile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App for nursing process in a neonatal intensive care unit.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Texto contexto-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2019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 dez 2021]; 28:e20180210.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https://doi.org/10.1590/1980-265X-TCE-2018-0210.</w:t>
      </w:r>
    </w:p>
    <w:p w14:paraId="5560299F" w14:textId="2DCFC0E2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Dunleavy G, Nikolaou CK,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Nifakos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Atun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R, Law GCY, Car L</w:t>
      </w:r>
      <w:r w:rsidR="00D0031D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Mobile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igital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ducation for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ealth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rofessions: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ystematic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eview and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eta-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nalysis by the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igital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ealth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ducation </w:t>
      </w:r>
      <w:r w:rsidR="00490D9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ollaboration.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J Med Internet Res [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2019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 dez 2021]; 21(2):e12937.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https://doi.org/10.2196/12937. </w:t>
      </w:r>
    </w:p>
    <w:p w14:paraId="65298D6E" w14:textId="200139A0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Lacour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Bloudeau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Combescure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C, Haddad K,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Hugon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Suppan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L, </w:t>
      </w:r>
      <w:r w:rsidRPr="00277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et al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Impact of a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obile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pp on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aramedics'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erceived and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hysiologic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tress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esponse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uring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imulated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rehospital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ediatric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ardiopulmonary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esuscitation: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tudy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ested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ithin a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ulticenter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andomized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ontrolled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rial.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JMIR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Mhealth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Uhealth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. [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 dez 2021]; 9(10):e31748.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https://doi.org/10.2196/31748.</w:t>
      </w:r>
    </w:p>
    <w:p w14:paraId="0623988B" w14:textId="6A0C63A6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Souza ACC de, Moreira TMM, Borges JWP.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Development of an appearance validity instrument for educational technology in health.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ras.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nferm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. [internet]. 2020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 dez 2021]; 73 (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suppl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6): e20190559.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https://doi.org/10.1590/0034-7167-2019-0559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9FCF56" w14:textId="77B2451C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Martins SCO, Weiss G, Almeida AG,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Brondani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Carbonera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LA, Souza AC</w:t>
      </w:r>
      <w:r w:rsidR="00327379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27379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27379" w:rsidRPr="00277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="00327379" w:rsidRPr="00277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al</w:t>
      </w:r>
      <w:r w:rsidRPr="00277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Validation of a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martphone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pplication in the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valuation and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reatment of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cute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troke in a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omprehensive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troke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enter.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Stroke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2020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 dez 2021]; 51(1):240-246.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https://doi.org/10.1161/STROKEAHA.119.026727. </w:t>
      </w:r>
    </w:p>
    <w:p w14:paraId="73E1CA9D" w14:textId="0114BF92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Curran V, Fleet L, Simmons K,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Lannon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H, Gustafson DL, Wang C,</w:t>
      </w:r>
      <w:r w:rsidR="002E4796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4796" w:rsidRPr="00277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et al</w:t>
      </w:r>
      <w:r w:rsidR="002E4796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Adoption and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 of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obile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earning in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ontinuing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rofessional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evelopment by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ealth and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uman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ervices 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rofessionals.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Contin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Educ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Health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F15F4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2019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 dez 2021];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39(2):76-85.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https://doi.org/10.1097/CEH.0000000000000243. </w:t>
      </w:r>
    </w:p>
    <w:p w14:paraId="3826E7F7" w14:textId="5E2FDC96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Rotstein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Charow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R, Papadakos T,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Wiljer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D, Slinger P. CPD By the Minute: an innovative mobile application for continuing professional development in medicine.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Anaesth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2020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 dez 2021]; 67(12):1881-1882.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https://doi.org/10.1007/s12630-020-01788-0.</w:t>
      </w:r>
    </w:p>
    <w:p w14:paraId="479DBD2E" w14:textId="72587F1D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Kim H, Suh EE. The Effects of an Interactive Nursing Skills Mobile Application on Nursing Students' Knowledge, Self-efficacy, and Skills Performance: A Randomized Controlled Trial.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Asian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Nurs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 [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2018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 dez 2021]; 12(1):17-25.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https://doi.org/10.1016/j.anr.2018.01.001.</w:t>
      </w:r>
    </w:p>
    <w:p w14:paraId="096F6E5F" w14:textId="4A34078F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Adhikari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Kydonaki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Lawrie J,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Ballantyne B,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Whitehorn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</w:t>
      </w:r>
      <w:r w:rsidR="00257D0E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et al.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mixed-methods feasibility study to assess the acceptability and applicability of immersive virtual reality sepsis game as an adjunct to nursing education.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Nurse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Educ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Today [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2021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 dez 2021]; 103:104944.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https://doi.org/10.1016/j.nedt.2021.104944.</w:t>
      </w:r>
    </w:p>
    <w:p w14:paraId="12E9F221" w14:textId="4BCCF4C0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Baccin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CRA, Dal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Sasso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GTM, Paixão CA, Sousa PAF de.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Mobile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pplication as a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earning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id for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urses and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ursing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tudents to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dentify and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are for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troke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atients: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retest and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osttest 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esults.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Comput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Inform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Nurs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6A5981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2020 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 dez 2021]; 38(7):358-366.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https://doi.org/10.1097/CIN.0000000000000623. </w:t>
      </w:r>
    </w:p>
    <w:p w14:paraId="0C19FD2D" w14:textId="70C85F5C" w:rsidR="0072094B" w:rsidRPr="00277FD9" w:rsidRDefault="0072094B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Metelmann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B,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Metelmann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C, Schuffert L,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Hahnenkamp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K,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Brinkrolf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P. Medical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orrectness and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ser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riendliness of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vailable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pps for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ardiopulmonary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esuscitation: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ystematic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earch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ombined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w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ith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uideline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dherence and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sability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valuation.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JMIR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Mhealth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Uhealth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[Internet].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2018[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B80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B80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abril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12B80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];6(11):e190. </w:t>
      </w:r>
      <w:r w:rsidR="00412B80"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="00412B80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10.2196/mhealth.9651. </w:t>
      </w:r>
    </w:p>
    <w:p w14:paraId="4D2CCA5C" w14:textId="25584CA9" w:rsidR="00FA0C87" w:rsidRPr="00277FD9" w:rsidRDefault="00FA0C87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Saliasi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I,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Martinon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P, Darlington E,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Smentek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Tardivo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D, Bourgeois D, </w:t>
      </w:r>
      <w:r w:rsidR="00E05435" w:rsidRPr="00277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et al.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Promoting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ealth via mHealth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pplications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sing a </w:t>
      </w:r>
      <w:proofErr w:type="spellStart"/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rench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ersion of the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obile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pp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ating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cale: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daptation and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alidation </w:t>
      </w:r>
      <w:r w:rsidR="007F1D82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tudy.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JMIR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Mhealth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Uhealth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[Internet].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E054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E05435"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="00E054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abril 2022]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;9(8):e30480. </w:t>
      </w:r>
      <w:r w:rsidR="00E05435"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="00E054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10.2196/30480. </w:t>
      </w:r>
    </w:p>
    <w:p w14:paraId="2D7218E8" w14:textId="4C0EB524" w:rsidR="00B72D96" w:rsidRPr="00277FD9" w:rsidRDefault="00724A26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Muro-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Culebras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Escriche-Escuder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Martin-Martin J, Roldán-Jiménez C,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De-Torres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Ruiz-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Muñoz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r w:rsidR="00AD1792" w:rsidRPr="00277F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et al</w:t>
      </w:r>
      <w:r w:rsidR="00AD1792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Tools for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valuating the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ontent,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fficacy, and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sability of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obile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ealth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pps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ccording to the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onsensus-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ased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tandards for the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election of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ealth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easurement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nstruments: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ystematic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eview.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JMIR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Mhealth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Uhealth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[Internet].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E05435" w:rsidRPr="00277FD9">
        <w:rPr>
          <w:rFonts w:ascii="Times New Roman" w:eastAsia="Times New Roman" w:hAnsi="Times New Roman" w:cs="Times New Roman"/>
          <w:sz w:val="24"/>
          <w:szCs w:val="24"/>
        </w:rPr>
        <w:t xml:space="preserve"> acesso em</w:t>
      </w:r>
      <w:r w:rsidR="00E054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abril 2022]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;9(12):e15433. </w:t>
      </w:r>
      <w:r w:rsidR="00E05435"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="00B72D96" w:rsidRPr="00277FD9">
        <w:rPr>
          <w:rFonts w:ascii="Times New Roman" w:eastAsia="Times New Roman" w:hAnsi="Times New Roman" w:cs="Times New Roman"/>
          <w:sz w:val="24"/>
          <w:szCs w:val="24"/>
        </w:rPr>
        <w:t>https://doi.org/10.2196/15433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97EBCF" w14:textId="6D37C1BE" w:rsidR="002654F8" w:rsidRPr="00277FD9" w:rsidRDefault="00654B50" w:rsidP="00462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00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Souza AC de, Alexandre NMC, </w:t>
      </w:r>
      <w:proofErr w:type="spellStart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Guirardello</w:t>
      </w:r>
      <w:proofErr w:type="spellEnd"/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 de B. Psychometric properties in instruments evaluation of reliability and validity. </w:t>
      </w:r>
      <w:proofErr w:type="spellStart"/>
      <w:r w:rsidRPr="00277FD9">
        <w:rPr>
          <w:rFonts w:ascii="Times New Roman" w:eastAsia="Times New Roman" w:hAnsi="Times New Roman" w:cs="Times New Roman"/>
          <w:sz w:val="24"/>
          <w:szCs w:val="24"/>
        </w:rPr>
        <w:t>Epidemiol</w:t>
      </w:r>
      <w:proofErr w:type="spellEnd"/>
      <w:r w:rsidRPr="00277FD9">
        <w:rPr>
          <w:rFonts w:ascii="Times New Roman" w:eastAsia="Times New Roman" w:hAnsi="Times New Roman" w:cs="Times New Roman"/>
          <w:sz w:val="24"/>
          <w:szCs w:val="24"/>
        </w:rPr>
        <w:t>. Serv. Saúde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2C3F35"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nternet]. 2017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>acesso em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 dez 2021]; 26(3):649-659. </w:t>
      </w:r>
      <w:r w:rsidRPr="00277F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r w:rsidRPr="0027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https://doi.org/10.5123/S1679-49742017000300022. </w:t>
      </w:r>
    </w:p>
    <w:sectPr w:rsidR="002654F8" w:rsidRPr="00277FD9">
      <w:head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1D17" w14:textId="77777777" w:rsidR="00BE6E7D" w:rsidRDefault="00BE6E7D">
      <w:pPr>
        <w:spacing w:after="0" w:line="240" w:lineRule="auto"/>
      </w:pPr>
      <w:r>
        <w:separator/>
      </w:r>
    </w:p>
  </w:endnote>
  <w:endnote w:type="continuationSeparator" w:id="0">
    <w:p w14:paraId="14914A3E" w14:textId="77777777" w:rsidR="00BE6E7D" w:rsidRDefault="00BE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BBA1" w14:textId="77777777" w:rsidR="00BE6E7D" w:rsidRDefault="00BE6E7D">
      <w:pPr>
        <w:spacing w:after="0" w:line="240" w:lineRule="auto"/>
      </w:pPr>
      <w:r>
        <w:separator/>
      </w:r>
    </w:p>
  </w:footnote>
  <w:footnote w:type="continuationSeparator" w:id="0">
    <w:p w14:paraId="0FC2B324" w14:textId="77777777" w:rsidR="00BE6E7D" w:rsidRDefault="00BE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AA6F" w14:textId="77777777" w:rsidR="002654F8" w:rsidRDefault="00654B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98A7529" wp14:editId="1FBD6609">
          <wp:extent cx="5759450" cy="115189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151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ADC"/>
    <w:multiLevelType w:val="hybridMultilevel"/>
    <w:tmpl w:val="6C5ED81E"/>
    <w:lvl w:ilvl="0" w:tplc="25826DA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E5231"/>
    <w:multiLevelType w:val="multilevel"/>
    <w:tmpl w:val="C69261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02945234">
    <w:abstractNumId w:val="1"/>
  </w:num>
  <w:num w:numId="2" w16cid:durableId="166697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F8"/>
    <w:rsid w:val="000063AF"/>
    <w:rsid w:val="00020F4F"/>
    <w:rsid w:val="00021D8D"/>
    <w:rsid w:val="00024BF9"/>
    <w:rsid w:val="00071E73"/>
    <w:rsid w:val="000800D2"/>
    <w:rsid w:val="00087BD9"/>
    <w:rsid w:val="000A7499"/>
    <w:rsid w:val="000C36AE"/>
    <w:rsid w:val="000D2119"/>
    <w:rsid w:val="000D6194"/>
    <w:rsid w:val="000E4244"/>
    <w:rsid w:val="00123A95"/>
    <w:rsid w:val="00131D3D"/>
    <w:rsid w:val="00156667"/>
    <w:rsid w:val="0016377A"/>
    <w:rsid w:val="0016709D"/>
    <w:rsid w:val="0017466D"/>
    <w:rsid w:val="001C7E0E"/>
    <w:rsid w:val="001D7D52"/>
    <w:rsid w:val="001E700A"/>
    <w:rsid w:val="00202E16"/>
    <w:rsid w:val="002162DF"/>
    <w:rsid w:val="0022524E"/>
    <w:rsid w:val="00232FBC"/>
    <w:rsid w:val="00233915"/>
    <w:rsid w:val="00241AD3"/>
    <w:rsid w:val="00257D0E"/>
    <w:rsid w:val="00260585"/>
    <w:rsid w:val="002654F8"/>
    <w:rsid w:val="002750E9"/>
    <w:rsid w:val="00277FD9"/>
    <w:rsid w:val="00282328"/>
    <w:rsid w:val="002960EA"/>
    <w:rsid w:val="002C3F35"/>
    <w:rsid w:val="002E1096"/>
    <w:rsid w:val="002E4796"/>
    <w:rsid w:val="002F44B5"/>
    <w:rsid w:val="00311173"/>
    <w:rsid w:val="00324FC7"/>
    <w:rsid w:val="00327379"/>
    <w:rsid w:val="0033016D"/>
    <w:rsid w:val="00333E6C"/>
    <w:rsid w:val="00341D14"/>
    <w:rsid w:val="003458A4"/>
    <w:rsid w:val="003611BB"/>
    <w:rsid w:val="00363BB1"/>
    <w:rsid w:val="00364E87"/>
    <w:rsid w:val="00395F07"/>
    <w:rsid w:val="003B01AD"/>
    <w:rsid w:val="003D2DC8"/>
    <w:rsid w:val="003E5790"/>
    <w:rsid w:val="003F7A65"/>
    <w:rsid w:val="004057E4"/>
    <w:rsid w:val="00407861"/>
    <w:rsid w:val="00412B80"/>
    <w:rsid w:val="00417EB5"/>
    <w:rsid w:val="00420137"/>
    <w:rsid w:val="0043147E"/>
    <w:rsid w:val="004318B0"/>
    <w:rsid w:val="00454B23"/>
    <w:rsid w:val="004622D3"/>
    <w:rsid w:val="00462E43"/>
    <w:rsid w:val="004701A2"/>
    <w:rsid w:val="00472E75"/>
    <w:rsid w:val="00490D91"/>
    <w:rsid w:val="004B2C13"/>
    <w:rsid w:val="0050766F"/>
    <w:rsid w:val="00523CCA"/>
    <w:rsid w:val="00544F39"/>
    <w:rsid w:val="00552FB3"/>
    <w:rsid w:val="00572FEF"/>
    <w:rsid w:val="0060176F"/>
    <w:rsid w:val="00624289"/>
    <w:rsid w:val="00654B50"/>
    <w:rsid w:val="00660748"/>
    <w:rsid w:val="0066188B"/>
    <w:rsid w:val="0067031C"/>
    <w:rsid w:val="00674376"/>
    <w:rsid w:val="0068714B"/>
    <w:rsid w:val="006A0E5D"/>
    <w:rsid w:val="006A5981"/>
    <w:rsid w:val="006C328A"/>
    <w:rsid w:val="006C6279"/>
    <w:rsid w:val="006C76F3"/>
    <w:rsid w:val="006D725F"/>
    <w:rsid w:val="0072094B"/>
    <w:rsid w:val="00723CDA"/>
    <w:rsid w:val="00724A26"/>
    <w:rsid w:val="00746559"/>
    <w:rsid w:val="0075248E"/>
    <w:rsid w:val="00771A84"/>
    <w:rsid w:val="007A0EDA"/>
    <w:rsid w:val="007D4599"/>
    <w:rsid w:val="007D7C04"/>
    <w:rsid w:val="007E44B3"/>
    <w:rsid w:val="007F1ABA"/>
    <w:rsid w:val="007F1D82"/>
    <w:rsid w:val="007F390E"/>
    <w:rsid w:val="0080683D"/>
    <w:rsid w:val="008218E0"/>
    <w:rsid w:val="00857F07"/>
    <w:rsid w:val="00870B33"/>
    <w:rsid w:val="00870FFB"/>
    <w:rsid w:val="008714B9"/>
    <w:rsid w:val="00886C5E"/>
    <w:rsid w:val="00891EBD"/>
    <w:rsid w:val="008B47FC"/>
    <w:rsid w:val="008C0AE5"/>
    <w:rsid w:val="0090035B"/>
    <w:rsid w:val="00902455"/>
    <w:rsid w:val="00905C52"/>
    <w:rsid w:val="0091233B"/>
    <w:rsid w:val="00917ADB"/>
    <w:rsid w:val="00964033"/>
    <w:rsid w:val="0096704D"/>
    <w:rsid w:val="0097066B"/>
    <w:rsid w:val="00981CCC"/>
    <w:rsid w:val="00995F52"/>
    <w:rsid w:val="00997894"/>
    <w:rsid w:val="009A34FB"/>
    <w:rsid w:val="009E3265"/>
    <w:rsid w:val="00A048DF"/>
    <w:rsid w:val="00A112A4"/>
    <w:rsid w:val="00A366A1"/>
    <w:rsid w:val="00A451E6"/>
    <w:rsid w:val="00A85CC2"/>
    <w:rsid w:val="00AC1DC7"/>
    <w:rsid w:val="00AC42F3"/>
    <w:rsid w:val="00AC7CDE"/>
    <w:rsid w:val="00AD1792"/>
    <w:rsid w:val="00B056E8"/>
    <w:rsid w:val="00B078A4"/>
    <w:rsid w:val="00B167CE"/>
    <w:rsid w:val="00B3123B"/>
    <w:rsid w:val="00B31459"/>
    <w:rsid w:val="00B339A4"/>
    <w:rsid w:val="00B44655"/>
    <w:rsid w:val="00B46C96"/>
    <w:rsid w:val="00B72D96"/>
    <w:rsid w:val="00B76049"/>
    <w:rsid w:val="00B827AE"/>
    <w:rsid w:val="00BE6E7D"/>
    <w:rsid w:val="00BF4FDA"/>
    <w:rsid w:val="00C02F91"/>
    <w:rsid w:val="00C16231"/>
    <w:rsid w:val="00C220C7"/>
    <w:rsid w:val="00C44D5A"/>
    <w:rsid w:val="00C46BE2"/>
    <w:rsid w:val="00C47DB6"/>
    <w:rsid w:val="00C97A58"/>
    <w:rsid w:val="00CB39B0"/>
    <w:rsid w:val="00CC36ED"/>
    <w:rsid w:val="00CC7817"/>
    <w:rsid w:val="00CF6E91"/>
    <w:rsid w:val="00D0031D"/>
    <w:rsid w:val="00D05982"/>
    <w:rsid w:val="00D06970"/>
    <w:rsid w:val="00D366C3"/>
    <w:rsid w:val="00D50CB2"/>
    <w:rsid w:val="00D51114"/>
    <w:rsid w:val="00D603E7"/>
    <w:rsid w:val="00D74AA2"/>
    <w:rsid w:val="00D93C83"/>
    <w:rsid w:val="00DA20B1"/>
    <w:rsid w:val="00DA2FD8"/>
    <w:rsid w:val="00DA59CD"/>
    <w:rsid w:val="00DB194F"/>
    <w:rsid w:val="00DE27BD"/>
    <w:rsid w:val="00DE64A4"/>
    <w:rsid w:val="00E05435"/>
    <w:rsid w:val="00E403CC"/>
    <w:rsid w:val="00E7256C"/>
    <w:rsid w:val="00E76163"/>
    <w:rsid w:val="00E81C4C"/>
    <w:rsid w:val="00E877A5"/>
    <w:rsid w:val="00EB2324"/>
    <w:rsid w:val="00ED4853"/>
    <w:rsid w:val="00ED63DA"/>
    <w:rsid w:val="00EF23E0"/>
    <w:rsid w:val="00EF45C4"/>
    <w:rsid w:val="00F043C0"/>
    <w:rsid w:val="00F15F45"/>
    <w:rsid w:val="00F208F7"/>
    <w:rsid w:val="00F37AD1"/>
    <w:rsid w:val="00F456B5"/>
    <w:rsid w:val="00F72F54"/>
    <w:rsid w:val="00FA0AB7"/>
    <w:rsid w:val="00FA0C87"/>
    <w:rsid w:val="00FA3362"/>
    <w:rsid w:val="00FB6BC1"/>
    <w:rsid w:val="00FC04F9"/>
    <w:rsid w:val="00FC4392"/>
    <w:rsid w:val="00FC7AC0"/>
    <w:rsid w:val="00FE0066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7C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5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362"/>
    <w:rPr>
      <w:color w:val="605E5C"/>
      <w:shd w:val="clear" w:color="auto" w:fill="E1DFDD"/>
    </w:rPr>
  </w:style>
  <w:style w:type="table" w:styleId="TabeladeGrade7Colorida">
    <w:name w:val="Grid Table 7 Colorful"/>
    <w:basedOn w:val="Tabelanormal"/>
    <w:uiPriority w:val="52"/>
    <w:rsid w:val="00461E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894F41"/>
  </w:style>
  <w:style w:type="paragraph" w:styleId="NormalWeb">
    <w:name w:val="Normal (Web)"/>
    <w:basedOn w:val="Normal"/>
    <w:uiPriority w:val="99"/>
    <w:unhideWhenUsed/>
    <w:rsid w:val="008D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35BF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A4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29E"/>
  </w:style>
  <w:style w:type="paragraph" w:styleId="Rodap">
    <w:name w:val="footer"/>
    <w:basedOn w:val="Normal"/>
    <w:link w:val="RodapChar"/>
    <w:uiPriority w:val="99"/>
    <w:unhideWhenUsed/>
    <w:rsid w:val="00EA4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29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FA0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37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541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19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505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074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764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619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GgqNUoYOZt6ry3BssXiSIry+Ew==">AMUW2mVaOximXokEQS2gUOTC4DaLhD7TYDMwQ5euSHnamGf+RekhJ7uwALJURJC3IJdo1/g59VTMn3lLMdirBuRwch2I9GSbKNT14tXWmZQ1Tng6nta4HvHEW18zOV8c0GqJuKMijdz9FGjSaI86HId/sHxEmSsJOageCb52mmFOGhZJux7ThOQiSufx8n68x8b46m0Su4qTMMEDMLKB5NlKRxLd/JpkIw==</go:docsCustomData>
</go:gDocsCustomXmlDataStorage>
</file>

<file path=customXml/itemProps1.xml><?xml version="1.0" encoding="utf-8"?>
<ds:datastoreItem xmlns:ds="http://schemas.openxmlformats.org/officeDocument/2006/customXml" ds:itemID="{78B233BE-A93E-4750-A7B7-C8BE21960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4302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2022-07-15T22:22:00Z</dcterms:created>
  <dcterms:modified xsi:type="dcterms:W3CDTF">2022-07-15T22:22:00Z</dcterms:modified>
</cp:coreProperties>
</file>