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604B" w14:textId="1C05F3CD" w:rsidR="00C3444A" w:rsidRPr="003F242A" w:rsidRDefault="00A76434" w:rsidP="001E61F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FRAGILIDADE CLÍNICO-FUNCIONAL E </w:t>
      </w:r>
      <w:r w:rsidR="00C3444A"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SARCOPENIA EM IDOSOS NA ATENÇÃO PRIMÁRIA À SAÚDE</w:t>
      </w:r>
    </w:p>
    <w:p w14:paraId="669C094A" w14:textId="77777777" w:rsidR="00C3444A" w:rsidRPr="003F242A" w:rsidRDefault="00C3444A" w:rsidP="009E47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1D593E" w14:textId="365625AB" w:rsidR="00C3444A" w:rsidRPr="003F242A" w:rsidRDefault="00C3444A" w:rsidP="009E47D7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14:paraId="6D53C5D5" w14:textId="120EB1A9" w:rsidR="000D0A24" w:rsidRPr="000D0A24" w:rsidRDefault="00C3444A" w:rsidP="009E47D7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Objetivo</w:t>
      </w:r>
      <w:r w:rsidR="000A2B01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bookmarkStart w:id="0" w:name="_Hlk43995730"/>
      <w:r w:rsid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A76434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erificar a condição</w:t>
      </w:r>
      <w:r w:rsidR="0065481C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fragilidade</w:t>
      </w:r>
      <w:r w:rsidR="00A76434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clínico-funcional e sua relação com as</w:t>
      </w:r>
      <w:r w:rsidR="0065481C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6434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características sociodemográficas e a </w:t>
      </w:r>
      <w:r w:rsidR="0065481C"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presença</w:t>
      </w:r>
      <w:r w:rsidRPr="000D0A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sarcopenia em idosos.</w:t>
      </w:r>
      <w:bookmarkEnd w:id="0"/>
    </w:p>
    <w:p w14:paraId="642331C8" w14:textId="603C5041" w:rsidR="000D0A24" w:rsidRPr="000D0A24" w:rsidRDefault="00C3444A" w:rsidP="009E47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Método</w:t>
      </w:r>
      <w:r w:rsidR="000D0A24">
        <w:rPr>
          <w:rFonts w:ascii="Times New Roman" w:hAnsi="Times New Roman" w:cs="Times New Roman"/>
          <w:color w:val="000000" w:themeColor="text1"/>
          <w:sz w:val="24"/>
          <w:szCs w:val="24"/>
        </w:rPr>
        <w:t>: e</w:t>
      </w: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studo transversal, </w:t>
      </w:r>
      <w:r w:rsidR="0065481C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desenvolvido n</w:t>
      </w: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5481C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atenção primária à saúde com 356 idosos</w:t>
      </w: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481C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Coletaram-se dados entre </w:t>
      </w: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setembro de 2018 </w:t>
      </w:r>
      <w:r w:rsidR="0065481C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março de 2019, </w:t>
      </w:r>
      <w:r w:rsidR="005B45C8" w:rsidRPr="001413DB">
        <w:rPr>
          <w:rFonts w:ascii="Times New Roman" w:hAnsi="Times New Roman" w:cs="Times New Roman"/>
          <w:color w:val="FF0000"/>
          <w:sz w:val="24"/>
          <w:szCs w:val="24"/>
        </w:rPr>
        <w:t>mediante</w:t>
      </w:r>
      <w:r w:rsidRPr="001413DB">
        <w:rPr>
          <w:rFonts w:ascii="Times New Roman" w:hAnsi="Times New Roman" w:cs="Times New Roman"/>
          <w:color w:val="FF0000"/>
          <w:sz w:val="24"/>
          <w:szCs w:val="24"/>
        </w:rPr>
        <w:t xml:space="preserve"> formulário de dados socioeconômicos e o Índice de Vulnerabilidade Clínico-Funcional</w:t>
      </w:r>
      <w:r w:rsidR="002558D0" w:rsidRPr="001413D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C44B6" w:rsidRPr="00141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3DB" w:rsidRPr="001413DB">
        <w:rPr>
          <w:rFonts w:ascii="Times New Roman" w:hAnsi="Times New Roman" w:cs="Times New Roman"/>
          <w:color w:val="FF0000"/>
          <w:sz w:val="24"/>
          <w:szCs w:val="24"/>
        </w:rPr>
        <w:t xml:space="preserve">Para </w:t>
      </w:r>
      <w:r w:rsidR="001413DB">
        <w:rPr>
          <w:rFonts w:ascii="Times New Roman" w:hAnsi="Times New Roman" w:cs="Times New Roman"/>
          <w:color w:val="FF0000"/>
          <w:sz w:val="24"/>
          <w:szCs w:val="24"/>
        </w:rPr>
        <w:t>análise</w:t>
      </w:r>
      <w:r w:rsidR="001413DB" w:rsidRPr="001413DB">
        <w:rPr>
          <w:rFonts w:ascii="Times New Roman" w:hAnsi="Times New Roman" w:cs="Times New Roman"/>
          <w:color w:val="FF0000"/>
          <w:sz w:val="24"/>
          <w:szCs w:val="24"/>
        </w:rPr>
        <w:t xml:space="preserve"> das associações entre as variáveis categóricas foi utilizado o teste de </w:t>
      </w:r>
      <w:proofErr w:type="spellStart"/>
      <w:r w:rsidR="001413DB" w:rsidRPr="001413DB">
        <w:rPr>
          <w:rFonts w:ascii="Times New Roman" w:hAnsi="Times New Roman" w:cs="Times New Roman"/>
          <w:color w:val="FF0000"/>
          <w:sz w:val="24"/>
          <w:szCs w:val="24"/>
        </w:rPr>
        <w:t>Qui</w:t>
      </w:r>
      <w:proofErr w:type="spellEnd"/>
      <w:r w:rsidR="001413DB" w:rsidRPr="001413DB">
        <w:rPr>
          <w:rFonts w:ascii="Times New Roman" w:hAnsi="Times New Roman" w:cs="Times New Roman"/>
          <w:color w:val="FF0000"/>
          <w:sz w:val="24"/>
          <w:szCs w:val="24"/>
        </w:rPr>
        <w:t>-quadrado de Pearson, com nível de significância de 0,05.</w:t>
      </w:r>
    </w:p>
    <w:p w14:paraId="1D91DD4A" w14:textId="3E81232B" w:rsidR="000D0A24" w:rsidRPr="000D0A24" w:rsidRDefault="00C3444A" w:rsidP="009E47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Resultados: </w:t>
      </w:r>
      <w:r w:rsidR="000D0A2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5F00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cerca da condição de fragilidade</w:t>
      </w:r>
      <w:r w:rsidR="005B45C8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39% </w:t>
      </w:r>
      <w:r w:rsidR="00635F00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idosos </w:t>
      </w:r>
      <w:r w:rsidR="005B45C8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apresentaram risco de fragilização</w:t>
      </w:r>
      <w:r w:rsidR="00A76434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45C8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22,5% apresentaram fragilidade, e </w:t>
      </w:r>
      <w:r w:rsidR="00635F00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sarcopenia esteve presente em </w:t>
      </w:r>
      <w:r w:rsidR="005B45C8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71026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5B45C8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635F00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dos participantes</w:t>
      </w:r>
      <w:r w:rsidR="00991C15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. Houve correlações positivas entre a sarcopenia e as variáveis: perda de peso (p=0,000), Índice de massa corporal &lt; 22 (p=0,026), circunferência da panturrilha &lt; 31 (p=</w:t>
      </w:r>
      <w:r w:rsid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0,007), velocidade da marcha &gt; cinco </w:t>
      </w:r>
      <w:proofErr w:type="spellStart"/>
      <w:r w:rsidR="00991C15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seg</w:t>
      </w:r>
      <w:proofErr w:type="spellEnd"/>
      <w:r w:rsidR="00991C15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(p=0,018), estado civil (p=0,003), escolaridade (p= 0,004), faixa etária (p= 0,001) e condições de fragilidade (p=0,000).</w:t>
      </w:r>
    </w:p>
    <w:p w14:paraId="253C3E83" w14:textId="48F3652A" w:rsidR="00C3444A" w:rsidRPr="00035A4C" w:rsidRDefault="00C3444A" w:rsidP="009E47D7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Conclusão:</w:t>
      </w:r>
      <w:r w:rsidR="000A2B01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A2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6434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fragilidade clínico-funcional em idosos </w:t>
      </w:r>
      <w:r w:rsidR="00635F00" w:rsidRPr="000D0A24">
        <w:rPr>
          <w:rFonts w:ascii="Times New Roman" w:hAnsi="Times New Roman" w:cs="Times New Roman"/>
          <w:color w:val="000000" w:themeColor="text1"/>
          <w:sz w:val="24"/>
          <w:szCs w:val="24"/>
        </w:rPr>
        <w:t>na atenção primária à saúde sofre influência das características sociodemográficas e da sa</w:t>
      </w:r>
      <w:r w:rsidR="001413DB">
        <w:rPr>
          <w:rFonts w:ascii="Times New Roman" w:hAnsi="Times New Roman" w:cs="Times New Roman"/>
          <w:color w:val="000000" w:themeColor="text1"/>
          <w:sz w:val="24"/>
          <w:szCs w:val="24"/>
        </w:rPr>
        <w:t>rcopenia</w:t>
      </w:r>
      <w:r w:rsidR="00035A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A4C" w:rsidRPr="00035A4C">
        <w:rPr>
          <w:rFonts w:ascii="Times New Roman" w:hAnsi="Times New Roman" w:cs="Times New Roman"/>
          <w:color w:val="FF0000"/>
          <w:sz w:val="24"/>
          <w:szCs w:val="24"/>
        </w:rPr>
        <w:t xml:space="preserve">contribuindo para </w:t>
      </w:r>
      <w:proofErr w:type="gramStart"/>
      <w:r w:rsidR="00035A4C" w:rsidRPr="00035A4C">
        <w:rPr>
          <w:rFonts w:ascii="Times New Roman" w:hAnsi="Times New Roman" w:cs="Times New Roman"/>
          <w:color w:val="FF0000"/>
          <w:sz w:val="24"/>
          <w:szCs w:val="24"/>
        </w:rPr>
        <w:t>o  conhecimento</w:t>
      </w:r>
      <w:proofErr w:type="gramEnd"/>
      <w:r w:rsidR="00035A4C" w:rsidRPr="00035A4C">
        <w:rPr>
          <w:rFonts w:ascii="Times New Roman" w:hAnsi="Times New Roman" w:cs="Times New Roman"/>
          <w:color w:val="FF0000"/>
          <w:sz w:val="24"/>
          <w:szCs w:val="24"/>
        </w:rPr>
        <w:t xml:space="preserve"> dos enfermeiros acerca das reais necessidades da pessoa idosa que busca atendimento na atenção primária.</w:t>
      </w:r>
    </w:p>
    <w:p w14:paraId="1336E45C" w14:textId="4257EF22" w:rsidR="00C3444A" w:rsidRPr="003F242A" w:rsidRDefault="00C3444A" w:rsidP="001E61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DESCRITORES:</w:t>
      </w:r>
      <w:r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Sarcopenia; Idoso; Antropometria; Atenção primária à saúde</w:t>
      </w:r>
      <w:r w:rsidR="00445A3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9728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Saúde do i</w:t>
      </w:r>
      <w:r w:rsidR="00445A3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doso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EDF99" w14:textId="77777777" w:rsidR="00577856" w:rsidRDefault="00577856" w:rsidP="005F3B04">
      <w:pPr>
        <w:pStyle w:val="SemEspaamento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54478D" w14:textId="5D046644" w:rsidR="00E51C0D" w:rsidRDefault="00C3444A" w:rsidP="005F3B04">
      <w:pPr>
        <w:pStyle w:val="SemEspaamento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2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INTRODUÇÃO</w:t>
      </w:r>
    </w:p>
    <w:p w14:paraId="517A224E" w14:textId="23714F95" w:rsidR="00A36D06" w:rsidRDefault="00A36D06" w:rsidP="004416E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246">
        <w:rPr>
          <w:rFonts w:ascii="Times New Roman" w:hAnsi="Times New Roman" w:cs="Times New Roman"/>
          <w:color w:val="FF0000"/>
          <w:sz w:val="24"/>
          <w:szCs w:val="24"/>
        </w:rPr>
        <w:t xml:space="preserve">A sarcopenia é uma condição predominantemente geriátrica, com perda gradual da massa muscular esquelética e perda da função muscular. É uma </w:t>
      </w:r>
      <w:r w:rsidR="00035A4C">
        <w:rPr>
          <w:rFonts w:ascii="Times New Roman" w:hAnsi="Times New Roman" w:cs="Times New Roman"/>
          <w:color w:val="FF0000"/>
          <w:sz w:val="24"/>
          <w:szCs w:val="24"/>
        </w:rPr>
        <w:t>condição</w:t>
      </w:r>
      <w:r w:rsidRPr="00F56246">
        <w:rPr>
          <w:rFonts w:ascii="Times New Roman" w:hAnsi="Times New Roman" w:cs="Times New Roman"/>
          <w:color w:val="FF0000"/>
          <w:sz w:val="24"/>
          <w:szCs w:val="24"/>
        </w:rPr>
        <w:t xml:space="preserve"> multifatorial e um dos principais problemas de saúde em idosos, aumentando o risco de incapacidades, quedas</w:t>
      </w:r>
      <w:r w:rsidR="007C161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56246">
        <w:rPr>
          <w:rFonts w:ascii="Times New Roman" w:hAnsi="Times New Roman" w:cs="Times New Roman"/>
          <w:color w:val="FF0000"/>
          <w:sz w:val="24"/>
          <w:szCs w:val="24"/>
        </w:rPr>
        <w:t xml:space="preserve">lesões, hospitalização, limitação da independência e </w:t>
      </w:r>
      <w:proofErr w:type="gramStart"/>
      <w:r w:rsidRPr="00F56246">
        <w:rPr>
          <w:rFonts w:ascii="Times New Roman" w:hAnsi="Times New Roman" w:cs="Times New Roman"/>
          <w:color w:val="FF0000"/>
          <w:sz w:val="24"/>
          <w:szCs w:val="24"/>
        </w:rPr>
        <w:t>mortalidade</w:t>
      </w:r>
      <w:r w:rsidR="00D75EAB" w:rsidRPr="00035A4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D75EAB" w:rsidRPr="00035A4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1)</w:t>
      </w:r>
      <w:r w:rsidR="00F56246" w:rsidRPr="00F562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502FAA8" w14:textId="00B6DF37" w:rsidR="00DD2138" w:rsidRDefault="00C3444A" w:rsidP="00DD213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9281670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 prevalência da sarcopenia varia de 5% e 13% em indivíduos com idade entre 60 – 70 anos, e sua prevalência</w:t>
      </w:r>
      <w:r w:rsidR="00035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aumenta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conforme o avançar da idade, apresentando resultados entre 11% e 50% em indivíduos com 80 anos ou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mais</w:t>
      </w:r>
      <w:r w:rsidR="00FE463A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FE463A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2)</w:t>
      </w:r>
      <w:r w:rsidR="00FE32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  <w:r w:rsidR="00DD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35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progressão está relacionada a diversos fatores, dos quais se destacam o envelhecimento, terapia medicamentosa, doenças crônicas, genética, sedentarismo, entre outros</w:t>
      </w:r>
      <w:r w:rsidR="00D75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5EAB" w:rsidRPr="00D75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Ressalta-se que sua prevalência está distribuída nas várias caracterizações </w:t>
      </w:r>
      <w:proofErr w:type="gramStart"/>
      <w:r w:rsidR="00D75EAB" w:rsidRPr="00D75EAB">
        <w:rPr>
          <w:rFonts w:ascii="Times New Roman" w:hAnsi="Times New Roman" w:cs="Times New Roman"/>
          <w:color w:val="000000" w:themeColor="text1"/>
          <w:sz w:val="24"/>
          <w:szCs w:val="24"/>
        </w:rPr>
        <w:t>sociodemográficas</w:t>
      </w:r>
      <w:r w:rsidR="00F23794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E96E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23794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5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DBA7A0" w14:textId="7E2F2492" w:rsidR="00B675CB" w:rsidRPr="00E8354E" w:rsidRDefault="00F864BC" w:rsidP="00DD213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sarcopenia</w:t>
      </w:r>
      <w:r w:rsidR="00C3444A" w:rsidRPr="00F83A9C">
        <w:rPr>
          <w:rFonts w:ascii="Times New Roman" w:hAnsi="Times New Roman" w:cs="Times New Roman"/>
          <w:color w:val="FF0000"/>
          <w:sz w:val="24"/>
          <w:szCs w:val="24"/>
        </w:rPr>
        <w:t xml:space="preserve"> causa prejuízo</w:t>
      </w:r>
      <w:r w:rsidR="00920C89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3444A" w:rsidRPr="00F83A9C">
        <w:rPr>
          <w:rFonts w:ascii="Times New Roman" w:hAnsi="Times New Roman" w:cs="Times New Roman"/>
          <w:color w:val="FF0000"/>
          <w:sz w:val="24"/>
          <w:szCs w:val="24"/>
        </w:rPr>
        <w:t xml:space="preserve"> no cotidiano dos idosos, </w:t>
      </w:r>
      <w:r>
        <w:rPr>
          <w:rFonts w:ascii="Times New Roman" w:hAnsi="Times New Roman" w:cs="Times New Roman"/>
          <w:color w:val="FF0000"/>
          <w:sz w:val="24"/>
          <w:szCs w:val="24"/>
        </w:rPr>
        <w:t>promoven</w:t>
      </w:r>
      <w:r w:rsidR="00C3444A" w:rsidRPr="00F83A9C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C89">
        <w:rPr>
          <w:rFonts w:ascii="Times New Roman" w:hAnsi="Times New Roman" w:cs="Times New Roman"/>
          <w:color w:val="FF0000"/>
          <w:sz w:val="24"/>
          <w:szCs w:val="24"/>
        </w:rPr>
        <w:t>redução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 força muscular e </w:t>
      </w:r>
      <w:r w:rsidR="00920C89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FF0000"/>
          <w:sz w:val="24"/>
          <w:szCs w:val="24"/>
        </w:rPr>
        <w:t>equilíbrio o que pode favorecer a incapacidade funcional do idoso,</w:t>
      </w:r>
      <w:r w:rsidR="008E364E" w:rsidRPr="00F83A9C">
        <w:rPr>
          <w:rFonts w:ascii="Times New Roman" w:hAnsi="Times New Roman" w:cs="Times New Roman"/>
          <w:color w:val="FF0000"/>
          <w:sz w:val="24"/>
          <w:szCs w:val="24"/>
        </w:rPr>
        <w:t xml:space="preserve"> ou seja, essa condição expõe os idosos a um risco aumentado de eventos </w:t>
      </w:r>
      <w:r w:rsidR="00DE1FAE">
        <w:rPr>
          <w:rFonts w:ascii="Times New Roman" w:hAnsi="Times New Roman" w:cs="Times New Roman"/>
          <w:color w:val="FF0000"/>
          <w:sz w:val="24"/>
          <w:szCs w:val="24"/>
        </w:rPr>
        <w:t>adverso</w:t>
      </w:r>
      <w:r w:rsidR="008E364E" w:rsidRPr="00F83A9C">
        <w:rPr>
          <w:rFonts w:ascii="Times New Roman" w:hAnsi="Times New Roman" w:cs="Times New Roman"/>
          <w:color w:val="FF0000"/>
          <w:sz w:val="24"/>
          <w:szCs w:val="24"/>
        </w:rPr>
        <w:t xml:space="preserve">s relacionados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à sua </w:t>
      </w:r>
      <w:r w:rsidR="00DE1FAE">
        <w:rPr>
          <w:rFonts w:ascii="Times New Roman" w:hAnsi="Times New Roman" w:cs="Times New Roman"/>
          <w:color w:val="FF0000"/>
          <w:sz w:val="24"/>
          <w:szCs w:val="24"/>
        </w:rPr>
        <w:t>funcionalidade</w:t>
      </w:r>
      <w:r w:rsidR="00C3444A" w:rsidRPr="00F83A9C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2" w:name="_Hlk89285725"/>
      <w:r w:rsidR="00C3444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E8354E" w:rsidRPr="00E8354E">
        <w:rPr>
          <w:rFonts w:ascii="Times New Roman" w:hAnsi="Times New Roman" w:cs="Times New Roman"/>
          <w:color w:val="FF0000"/>
          <w:sz w:val="24"/>
          <w:szCs w:val="24"/>
        </w:rPr>
        <w:t>Algumas e</w:t>
      </w:r>
      <w:r w:rsidR="001A49A9" w:rsidRPr="00E8354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A49A9" w:rsidRPr="001A49A9">
        <w:rPr>
          <w:rFonts w:ascii="Times New Roman" w:hAnsi="Times New Roman" w:cs="Times New Roman"/>
          <w:color w:val="FF0000"/>
          <w:sz w:val="24"/>
          <w:szCs w:val="24"/>
        </w:rPr>
        <w:t>tratégia</w:t>
      </w:r>
      <w:r w:rsidR="00E8354E">
        <w:rPr>
          <w:rFonts w:ascii="Times New Roman" w:hAnsi="Times New Roman" w:cs="Times New Roman"/>
          <w:color w:val="FF0000"/>
          <w:sz w:val="24"/>
          <w:szCs w:val="24"/>
        </w:rPr>
        <w:t>s são</w:t>
      </w:r>
      <w:r w:rsidR="001A49A9" w:rsidRPr="001A4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54E">
        <w:rPr>
          <w:rFonts w:ascii="Times New Roman" w:hAnsi="Times New Roman" w:cs="Times New Roman"/>
          <w:color w:val="FF0000"/>
          <w:sz w:val="24"/>
          <w:szCs w:val="24"/>
        </w:rPr>
        <w:t>úteis</w:t>
      </w:r>
      <w:r w:rsidR="001A49A9" w:rsidRPr="001A4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para retardar </w:t>
      </w:r>
      <w:r w:rsidR="00920C89">
        <w:rPr>
          <w:rFonts w:ascii="Times New Roman" w:hAnsi="Times New Roman" w:cs="Times New Roman"/>
          <w:color w:val="FF0000"/>
          <w:sz w:val="24"/>
          <w:szCs w:val="24"/>
        </w:rPr>
        <w:t>esse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processo</w:t>
      </w:r>
      <w:r w:rsidR="00E8354E">
        <w:rPr>
          <w:rFonts w:ascii="Times New Roman" w:hAnsi="Times New Roman" w:cs="Times New Roman"/>
          <w:color w:val="FF0000"/>
          <w:sz w:val="24"/>
          <w:szCs w:val="24"/>
        </w:rPr>
        <w:t>, como</w:t>
      </w:r>
      <w:r w:rsidR="001A49A9" w:rsidRPr="001A4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 adoção de</w:t>
      </w:r>
      <w:r w:rsidR="001A49A9" w:rsidRPr="001A49A9">
        <w:rPr>
          <w:rFonts w:ascii="Times New Roman" w:hAnsi="Times New Roman" w:cs="Times New Roman"/>
          <w:color w:val="FF0000"/>
          <w:sz w:val="24"/>
          <w:szCs w:val="24"/>
        </w:rPr>
        <w:t xml:space="preserve"> medidas preventivas</w:t>
      </w:r>
      <w:r w:rsidR="00E8354E">
        <w:rPr>
          <w:rFonts w:ascii="Times New Roman" w:hAnsi="Times New Roman" w:cs="Times New Roman"/>
          <w:color w:val="FF0000"/>
          <w:sz w:val="24"/>
          <w:szCs w:val="24"/>
        </w:rPr>
        <w:t xml:space="preserve"> para reduzir a fragilização dos idosos 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identificação precoce de </w:t>
      </w:r>
      <w:r w:rsidRPr="00E8354E">
        <w:rPr>
          <w:rFonts w:ascii="Times New Roman" w:hAnsi="Times New Roman" w:cs="Times New Roman"/>
          <w:color w:val="FF0000"/>
          <w:sz w:val="24"/>
          <w:szCs w:val="24"/>
        </w:rPr>
        <w:t>alterações antropométricas</w:t>
      </w:r>
      <w:r w:rsidR="00920C89">
        <w:rPr>
          <w:rFonts w:ascii="Times New Roman" w:hAnsi="Times New Roman" w:cs="Times New Roman"/>
          <w:color w:val="FF0000"/>
          <w:sz w:val="24"/>
          <w:szCs w:val="24"/>
        </w:rPr>
        <w:t xml:space="preserve"> na atenção </w:t>
      </w:r>
      <w:proofErr w:type="gramStart"/>
      <w:r w:rsidR="00920C89">
        <w:rPr>
          <w:rFonts w:ascii="Times New Roman" w:hAnsi="Times New Roman" w:cs="Times New Roman"/>
          <w:color w:val="FF0000"/>
          <w:sz w:val="24"/>
          <w:szCs w:val="24"/>
        </w:rPr>
        <w:t>primária</w:t>
      </w:r>
      <w:r w:rsidR="00427E3E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E96EFC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427E3E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1A49A9" w:rsidRPr="00E835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A790E87" w14:textId="741A9147" w:rsidR="00DC633C" w:rsidRDefault="00E8354E" w:rsidP="00D65B8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avaliação </w:t>
      </w:r>
      <w:r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da sarcopenia e de outros fatores relacionados à fragilidade </w:t>
      </w:r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não têm sido </w:t>
      </w:r>
      <w:r w:rsidRPr="00E8354E">
        <w:rPr>
          <w:rFonts w:ascii="Times New Roman" w:hAnsi="Times New Roman" w:cs="Times New Roman"/>
          <w:color w:val="FF0000"/>
          <w:sz w:val="24"/>
          <w:szCs w:val="24"/>
        </w:rPr>
        <w:t>realizada de forma rotineira</w:t>
      </w:r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 nas consultas aos idosos e </w:t>
      </w:r>
      <w:r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quando é realizada </w:t>
      </w:r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resulta em pouca </w:t>
      </w:r>
      <w:proofErr w:type="gramStart"/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>precisão</w:t>
      </w:r>
      <w:r w:rsidR="004E38B1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7C1615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4</w:t>
      </w:r>
      <w:r w:rsidR="004E38B1" w:rsidRPr="00E8354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r w:rsidR="00C3444A" w:rsidRPr="00E8354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B1562" w:rsidRPr="00E835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Desse modo,</w:t>
      </w:r>
      <w:r w:rsidR="0066214E">
        <w:rPr>
          <w:rFonts w:ascii="Times New Roman" w:hAnsi="Times New Roman" w:cs="Times New Roman"/>
          <w:color w:val="FF0000"/>
          <w:sz w:val="24"/>
          <w:szCs w:val="24"/>
        </w:rPr>
        <w:t xml:space="preserve"> os enfermeiros que atuam na atenção primária possuem um importante papel na realização de ações preventivas e de rastreio </w:t>
      </w:r>
      <w:r w:rsidR="004F0C6C">
        <w:rPr>
          <w:rFonts w:ascii="Times New Roman" w:hAnsi="Times New Roman" w:cs="Times New Roman"/>
          <w:color w:val="FF0000"/>
          <w:sz w:val="24"/>
          <w:szCs w:val="24"/>
        </w:rPr>
        <w:t xml:space="preserve">da sarcopenia </w:t>
      </w:r>
      <w:r w:rsidR="0066214E">
        <w:rPr>
          <w:rFonts w:ascii="Times New Roman" w:hAnsi="Times New Roman" w:cs="Times New Roman"/>
          <w:color w:val="FF0000"/>
          <w:sz w:val="24"/>
          <w:szCs w:val="24"/>
        </w:rPr>
        <w:t>nos idosos.</w:t>
      </w:r>
    </w:p>
    <w:p w14:paraId="483E927E" w14:textId="30738197" w:rsidR="00920C89" w:rsidRDefault="00920C89" w:rsidP="00D65B8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Recomenda-se o uso de instrumentos de rastreio </w:t>
      </w:r>
      <w:r w:rsidR="004F0C6C">
        <w:rPr>
          <w:rFonts w:ascii="Times New Roman" w:hAnsi="Times New Roman" w:cs="Times New Roman"/>
          <w:color w:val="FF0000"/>
          <w:sz w:val="24"/>
          <w:szCs w:val="24"/>
        </w:rPr>
        <w:t xml:space="preserve">na atenção primária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que sejam rápidos e de fácil interpretação para identificar a população idosa de risco, os quais são </w:t>
      </w:r>
      <w:r w:rsidR="004F0C6C">
        <w:rPr>
          <w:rFonts w:ascii="Times New Roman" w:hAnsi="Times New Roman" w:cs="Times New Roman"/>
          <w:color w:val="FF0000"/>
          <w:sz w:val="24"/>
          <w:szCs w:val="24"/>
        </w:rPr>
        <w:t xml:space="preserve">importantes para padronizar a classificação da </w:t>
      </w:r>
      <w:proofErr w:type="gramStart"/>
      <w:r w:rsidR="004F0C6C">
        <w:rPr>
          <w:rFonts w:ascii="Times New Roman" w:hAnsi="Times New Roman" w:cs="Times New Roman"/>
          <w:color w:val="FF0000"/>
          <w:sz w:val="24"/>
          <w:szCs w:val="24"/>
        </w:rPr>
        <w:t>fragilidade</w:t>
      </w:r>
      <w:r w:rsidR="004F0C6C" w:rsidRPr="004F0C6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4F0C6C" w:rsidRPr="004F0C6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5)</w:t>
      </w:r>
      <w:r w:rsidR="004F0C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3F46E9" w14:textId="5AE1BDDD" w:rsidR="004F0C6C" w:rsidRPr="007B1562" w:rsidRDefault="004F0C6C" w:rsidP="00D65B8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 rastreio adequado e oportuno da sarcopenia nos idosos possibilitará ao enfermeiro atuante na atenção primária o planejamento de intervenções que colaborem para a redução dos resultados adversos à saúde da pessoa idosa e, de forma complementar, auxiliará na redução dos custos para os serviços de saúde, além de contribuir para a promoção de um envelhecimento bem-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sucedido</w:t>
      </w:r>
      <w:r w:rsidRPr="00DE1FA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Pr="00DE1FA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6</w:t>
      </w:r>
      <w:r w:rsidR="00DE1FAE" w:rsidRPr="00DE1FA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-8)</w:t>
      </w:r>
      <w:r w:rsidR="00DE1F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CFA02B8" w14:textId="575B3FEE" w:rsidR="00635F00" w:rsidRPr="003F242A" w:rsidRDefault="00C3444A" w:rsidP="00D65B8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Com base no exposto, o objetivo d</w:t>
      </w:r>
      <w:r w:rsidR="00DE1FA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 foi </w:t>
      </w:r>
      <w:r w:rsidR="00635F0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verificar a condição de fragilidade clínico-funcional e sua relação com as características sociodemográficas e a presença de sarcopenia em idosos. </w:t>
      </w:r>
    </w:p>
    <w:p w14:paraId="6F32A437" w14:textId="77777777" w:rsidR="004C187C" w:rsidRPr="003F242A" w:rsidRDefault="004C187C" w:rsidP="009E47D7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977DB0" w14:textId="77777777" w:rsidR="00B97A04" w:rsidRPr="003F242A" w:rsidRDefault="00C3444A" w:rsidP="00B97A04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MÉTODO</w:t>
      </w:r>
    </w:p>
    <w:p w14:paraId="516453D0" w14:textId="388BD999" w:rsidR="00B24736" w:rsidRDefault="00B86E39" w:rsidP="00B2473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 quantitativo de corte transversal, desenvolvido nas unidades da Estratégia Saúde da Família (ESF) </w:t>
      </w:r>
      <w:r w:rsidR="00434CE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023B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34CE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município do interior do Estado do</w:t>
      </w:r>
      <w:r w:rsidR="0056272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Piauí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(Brasil). A população do estudo foi composta por idosos com idade ≥ 60 anos cadastrados e acompanhados nas unidades da ESF situadas na área urbana. </w:t>
      </w:r>
      <w:r w:rsidRPr="00AB3BDB">
        <w:rPr>
          <w:rFonts w:ascii="Times New Roman" w:hAnsi="Times New Roman" w:cs="Times New Roman"/>
          <w:color w:val="FF0000"/>
          <w:sz w:val="24"/>
          <w:szCs w:val="24"/>
        </w:rPr>
        <w:t xml:space="preserve">A amostra foi </w:t>
      </w:r>
      <w:r w:rsidR="00AB3BDB">
        <w:rPr>
          <w:rFonts w:ascii="Times New Roman" w:hAnsi="Times New Roman" w:cs="Times New Roman"/>
          <w:color w:val="FF0000"/>
          <w:sz w:val="24"/>
          <w:szCs w:val="24"/>
        </w:rPr>
        <w:t xml:space="preserve">calculada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>com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>o desfec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>ho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 de 50% (P=50% e Q=50%), 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>pois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 esse valor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proporciona um tamanho máximo de amostra, 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>adotando-se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>nível de significância (α=0,05)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. A amostra compõe-se por 356 participantes e foi </w:t>
      </w:r>
      <w:r w:rsidR="00445D00" w:rsidRPr="00AB3BDB">
        <w:rPr>
          <w:rFonts w:ascii="Times New Roman" w:hAnsi="Times New Roman" w:cs="Times New Roman"/>
          <w:color w:val="FF0000"/>
          <w:sz w:val="24"/>
          <w:szCs w:val="24"/>
        </w:rPr>
        <w:t>estratificad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445D00" w:rsidRPr="00AB3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>com divisão proporcional entre todas as USF da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36" w:rsidRPr="00B24736">
        <w:rPr>
          <w:rFonts w:ascii="Times New Roman" w:hAnsi="Times New Roman" w:cs="Times New Roman"/>
          <w:color w:val="FF0000"/>
          <w:sz w:val="24"/>
          <w:szCs w:val="24"/>
        </w:rPr>
        <w:t>zona urbana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do município, que somam 25 unidades. </w:t>
      </w:r>
    </w:p>
    <w:p w14:paraId="232E39D9" w14:textId="12B3D39F" w:rsidR="006A43AD" w:rsidRPr="003F242A" w:rsidRDefault="00B86E39" w:rsidP="00B2473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Para seleção dos idosos adotaram-se como critérios de inclusão: ter idade ≥ 60 anos, apresentar comunicação verbal preservada e capacidade cognitiva para responder os testes, conforme verificado pelo Mini Exame do Estado Mental (MEEM)</w:t>
      </w:r>
      <w:r w:rsidR="006A43A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5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D00" w:rsidRPr="00B24736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D00" w:rsidRPr="00B24736">
        <w:rPr>
          <w:rFonts w:ascii="Times New Roman" w:hAnsi="Times New Roman" w:cs="Times New Roman"/>
          <w:color w:val="FF0000"/>
          <w:sz w:val="24"/>
          <w:szCs w:val="24"/>
        </w:rPr>
        <w:t>foi aplicado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 pelos 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lastRenderedPageBreak/>
        <w:t>pesquisadores</w:t>
      </w:r>
      <w:r w:rsidR="00445D00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 durante 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445D00" w:rsidRPr="00B24736">
        <w:rPr>
          <w:rFonts w:ascii="Times New Roman" w:hAnsi="Times New Roman" w:cs="Times New Roman"/>
          <w:color w:val="FF0000"/>
          <w:sz w:val="24"/>
          <w:szCs w:val="24"/>
        </w:rPr>
        <w:t xml:space="preserve">entrevista </w:t>
      </w:r>
      <w:r w:rsidR="00B24736">
        <w:rPr>
          <w:rFonts w:ascii="Times New Roman" w:hAnsi="Times New Roman" w:cs="Times New Roman"/>
          <w:color w:val="FF0000"/>
          <w:sz w:val="24"/>
          <w:szCs w:val="24"/>
        </w:rPr>
        <w:t xml:space="preserve">com os </w:t>
      </w:r>
      <w:r w:rsidR="00445D00" w:rsidRPr="00B24736">
        <w:rPr>
          <w:rFonts w:ascii="Times New Roman" w:hAnsi="Times New Roman" w:cs="Times New Roman"/>
          <w:color w:val="FF0000"/>
          <w:sz w:val="24"/>
          <w:szCs w:val="24"/>
        </w:rPr>
        <w:t>participantes da pesquisa</w:t>
      </w:r>
      <w:r w:rsidR="00445D00">
        <w:rPr>
          <w:rFonts w:ascii="Times New Roman" w:hAnsi="Times New Roman" w:cs="Times New Roman"/>
          <w:sz w:val="24"/>
          <w:szCs w:val="24"/>
        </w:rPr>
        <w:t>. Trata-se de</w:t>
      </w:r>
      <w:r w:rsidR="00F771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teste de avaliação cognitiva que permite auxiliar na verificação de possíveis déficits em indivíduos que possuem o risco de desenvolver uma síndrome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demencial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7E2C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instrumento compreende um </w:t>
      </w:r>
      <w:r w:rsidRPr="000545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score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de 30 pontos e é composto por questões reunidas em sete categorias para avaliação da função cogni</w:t>
      </w:r>
      <w:r w:rsidR="00054528">
        <w:rPr>
          <w:rFonts w:ascii="Times New Roman" w:hAnsi="Times New Roman" w:cs="Times New Roman"/>
          <w:color w:val="000000" w:themeColor="text1"/>
          <w:sz w:val="24"/>
          <w:szCs w:val="24"/>
        </w:rPr>
        <w:t>tiva: orientação para o tempo (cinco pontos), memória imediata (três pontos), atenção e cálculo (cinco pontos), evocação (cinco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54528">
        <w:rPr>
          <w:rFonts w:ascii="Times New Roman" w:hAnsi="Times New Roman" w:cs="Times New Roman"/>
          <w:color w:val="000000" w:themeColor="text1"/>
          <w:sz w:val="24"/>
          <w:szCs w:val="24"/>
        </w:rPr>
        <w:t>ontos), lembrança de palavras (três pontos), linguagem (oito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pontos) e </w:t>
      </w:r>
      <w:r w:rsidR="00054528">
        <w:rPr>
          <w:rFonts w:ascii="Times New Roman" w:hAnsi="Times New Roman" w:cs="Times New Roman"/>
          <w:color w:val="000000" w:themeColor="text1"/>
          <w:sz w:val="24"/>
          <w:szCs w:val="24"/>
        </w:rPr>
        <w:t>capacidade construtiva visual (um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ponto)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7E2C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A2743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43A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0DE34F" w14:textId="77777777" w:rsidR="0005021F" w:rsidRPr="003F242A" w:rsidRDefault="00B86E39" w:rsidP="0005452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Foram excluídos os idosos fisicamente incapazes de realizar os testes propostos no MEEM e com déficits de audição e visão que prejudicavam demasiadamente a comunicação com os pesquisadores.</w:t>
      </w:r>
    </w:p>
    <w:p w14:paraId="5030224A" w14:textId="77777777" w:rsidR="00F77138" w:rsidRDefault="00B86E39" w:rsidP="008B4C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 coleta de dados ocorreu no período de setembro de 2018 a março de 2019, utilizando-se um instrumento com variáveis socioeconômicas, antropométricas</w:t>
      </w:r>
      <w:r w:rsidR="00E114A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Índice de Vulnerabilidade Clínico-Funcional (IVCF-20) para avaliação da condição de fragilidade. </w:t>
      </w:r>
    </w:p>
    <w:p w14:paraId="36B2BCFB" w14:textId="726FBB69" w:rsidR="001C3518" w:rsidRDefault="00410D93" w:rsidP="008B4C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O IVCF-20 foi desenvolvido e validado no Brasil</w:t>
      </w:r>
      <w:r w:rsidR="00E114A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 em um instrumento multidimensional, interdisciplinar, com aplicação rápida que abrange aspectos relativos à condição de saúde do idoso. É constituído por 20 questões distribuídas em oito seções, a saber: </w:t>
      </w:r>
      <w:r w:rsidR="003A3A4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dade (uma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questão); </w:t>
      </w:r>
      <w:r w:rsidR="003A3A4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utopercepção da saúde 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(uma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ão); incapacidades funcionais (quatro questões); cognição (três questões); humor (duas questões); mobilidade (seis questões); comunicação (duas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ões) e comorbidades múltiplas (uma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questão). Cada segmento possui uma pontuação específica, que ao final perfazem um valor com máximo de 40 pontos. Quanto maior a pontuação, maior o risco de vulnerabilidade clínico-funcional dos i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dosos, aqueles que pontuam até seis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classificad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os como idosos robustos, entre sete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14 são classificados como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idosos em risco de fragilização e pontuando 15 ou mais são classificados como idosos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frágeis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7E2C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81DDBA" w14:textId="48459943" w:rsidR="004416E3" w:rsidRPr="002E30BB" w:rsidRDefault="004416E3" w:rsidP="004416E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atenção primária possibilita a implementação de ações multidisciplinares que promovam a saúde da pessoa idosa, bem como, medidas terapêuticas nutricionais e atividades físicas capazes de provocar o fortalecimento da musculatura.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>O objetivo</w:t>
      </w:r>
      <w:r w:rsidR="002E30BB"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das ações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é desenvolver uma atenção integral que impacte na situação de saúde e seus determinantes</w:t>
      </w:r>
      <w:r w:rsidR="007E2C38"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, pois 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a atenção </w:t>
      </w:r>
      <w:r w:rsidR="007E2C38" w:rsidRPr="002E30BB">
        <w:rPr>
          <w:rFonts w:ascii="Times New Roman" w:hAnsi="Times New Roman" w:cs="Times New Roman"/>
          <w:color w:val="FF0000"/>
          <w:sz w:val="24"/>
          <w:szCs w:val="24"/>
        </w:rPr>
        <w:t>à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pessoa idosa</w:t>
      </w:r>
      <w:r w:rsidR="007E2C38"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>no contexto da atenção primária</w:t>
      </w:r>
      <w:r w:rsidR="007E2C38"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envolve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alguns desafios</w:t>
      </w:r>
      <w:r w:rsidRPr="0044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>como a necessidade de capacitação dos enfermeiros, de modo a ampliar s</w:t>
      </w:r>
      <w:r w:rsidR="002E30BB" w:rsidRPr="002E30BB">
        <w:rPr>
          <w:rFonts w:ascii="Times New Roman" w:hAnsi="Times New Roman" w:cs="Times New Roman"/>
          <w:color w:val="FF0000"/>
          <w:sz w:val="24"/>
          <w:szCs w:val="24"/>
        </w:rPr>
        <w:t>eus conhecimentos e melhorar suas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 xml:space="preserve"> práticas, direcionando-as </w:t>
      </w:r>
      <w:r w:rsidR="007E2C38" w:rsidRPr="002E30BB">
        <w:rPr>
          <w:rFonts w:ascii="Times New Roman" w:hAnsi="Times New Roman" w:cs="Times New Roman"/>
          <w:color w:val="FF0000"/>
          <w:sz w:val="24"/>
          <w:szCs w:val="24"/>
        </w:rPr>
        <w:t>à</w:t>
      </w:r>
      <w:r w:rsidRPr="002E30BB">
        <w:rPr>
          <w:rFonts w:ascii="Times New Roman" w:hAnsi="Times New Roman" w:cs="Times New Roman"/>
          <w:color w:val="FF0000"/>
          <w:sz w:val="24"/>
          <w:szCs w:val="24"/>
        </w:rPr>
        <w:t>s necessidades do idoso.</w:t>
      </w:r>
    </w:p>
    <w:p w14:paraId="4B495002" w14:textId="77777777" w:rsidR="00FC3CC6" w:rsidRPr="003F242A" w:rsidRDefault="00B86E39" w:rsidP="008B4C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 objetivo de caracterizar a amostra, empregou-se um questionário estruturado com questões </w:t>
      </w:r>
      <w:r w:rsidR="003E053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objetivas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constituído pelas seguintes variáveis: idade, sexo, estado civil, escolaridade</w:t>
      </w:r>
      <w:r w:rsidR="001F594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renda pessoal</w:t>
      </w:r>
      <w:r w:rsidR="001F594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capacidade aeróbica/muscular (perda de peso não intencional, índice de massa corporal, velocidade da marcha e circunferência da panturrilha).</w:t>
      </w:r>
    </w:p>
    <w:p w14:paraId="36B2E354" w14:textId="4759E124" w:rsidR="0060323E" w:rsidRPr="003F242A" w:rsidRDefault="00A65EA4" w:rsidP="008B4C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avaliação da capacidade aeróbica e/ou muscular auxilia na identificação da sarcopenia, por meio da presença de pelo menos um dos seguintes marcadores de fragilidade: perda de peso não intencional de 4,5 kg ou 5% do 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>peso corporal no último ano ou seis kg nos últimos seis meses ou três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no último mês; Índice de Massa Corporal (IMC) menor que 22 kg/m²; velocidade</w:t>
      </w:r>
      <w:r w:rsidR="008B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marcha (quatro m) menor que cinco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segundos, ou circunferência da panturrilha (CP) menor que 31 cm</w:t>
      </w:r>
      <w:r w:rsidR="00B77358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 Durante o exame, a presença de qualquer um desses fatores já é atribuída pontuação para o score final de</w:t>
      </w:r>
      <w:r w:rsidR="003C60F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C60F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fragilidade</w:t>
      </w:r>
      <w:r w:rsidR="003C60F3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B77358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597712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9771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7712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9771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F594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CP</w:t>
      </w:r>
      <w:r w:rsidR="00B86E3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sido amplamente considerada como uma medida sensível para avaliar e monitorar a perda de massa muscular em idosos, de ambos os sexos</w:t>
      </w:r>
      <w:r w:rsidR="0054674F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54674F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54674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324E72" w14:textId="2561CE29" w:rsidR="00BF116E" w:rsidRPr="003F242A" w:rsidRDefault="00B86E39" w:rsidP="00DC592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Os dados foram </w:t>
      </w:r>
      <w:r w:rsidR="0059771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tabulados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analisados no programa </w:t>
      </w:r>
      <w:proofErr w:type="spellStart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Statistical</w:t>
      </w:r>
      <w:proofErr w:type="spellEnd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Package</w:t>
      </w:r>
      <w:proofErr w:type="spellEnd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</w:t>
      </w:r>
      <w:proofErr w:type="spellStart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Social </w:t>
      </w:r>
      <w:proofErr w:type="spellStart"/>
      <w:r w:rsidRPr="00DC5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Sciences</w:t>
      </w:r>
      <w:proofErr w:type="spellEnd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versão 20.0, por meio da estatística descritiva. Para o estudo das associações entre as variáveis categóricas foi utilizado o teste de </w:t>
      </w:r>
      <w:proofErr w:type="spell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Qui</w:t>
      </w:r>
      <w:proofErr w:type="spellEnd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-quadrado de Pearson, com nível de significância de 0,05.</w:t>
      </w:r>
    </w:p>
    <w:p w14:paraId="4A2B7215" w14:textId="61A04759" w:rsidR="00B86E39" w:rsidRPr="003F242A" w:rsidRDefault="00B86E39" w:rsidP="00DC592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O estudo foi aprovado pelo Comitê de Ética em Pesquisa (CEP) com o parecer n</w:t>
      </w:r>
      <w:r w:rsidR="0068649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úmero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2.389.117. </w:t>
      </w:r>
    </w:p>
    <w:p w14:paraId="1F56F445" w14:textId="0F69B442" w:rsidR="00F915FF" w:rsidRPr="003F242A" w:rsidRDefault="00F915FF" w:rsidP="009E47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1C2D3" w14:textId="359E8E9A" w:rsidR="00797281" w:rsidRPr="003F242A" w:rsidRDefault="00280030" w:rsidP="009E47D7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RESULTADOS</w:t>
      </w:r>
    </w:p>
    <w:p w14:paraId="20B0DCFA" w14:textId="47F9EE36" w:rsidR="00280030" w:rsidRPr="003F242A" w:rsidRDefault="00C864B8" w:rsidP="000B6298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amostra constituiu-se por 356 idosos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média de idade de 72,8 anos, mínima de </w:t>
      </w:r>
      <w:r w:rsidR="002B4D9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777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máxima de </w:t>
      </w:r>
      <w:r w:rsidR="002B4D9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607777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Predominaram idosos do sexo feminino </w:t>
      </w:r>
      <w:r w:rsidR="002B4D9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B4D9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63,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casados ou com união estável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cor da pele parda 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175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49,2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e com até oito anos de estudo 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156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C08BA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43,8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14:paraId="2B6F27BE" w14:textId="01149F76" w:rsidR="00172ABD" w:rsidRPr="003F242A" w:rsidRDefault="00E51C0D" w:rsidP="000B629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Acerca da condição de fragilidade, consoante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classificação proposta pelo IVCF-20, 139 (39%) idosos possuíam risco de fragilização, 137 (38,5%) eram robustos e 80 (22,5%) frágeis. Na </w:t>
      </w:r>
      <w:r w:rsidR="00F771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abela 1 apresenta-se o perfil clínico-funcional dos idosos de acordo com os marcadores de fragilidade relacionados à </w:t>
      </w:r>
      <w:r w:rsidR="006514F6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capacidade aeróbica e/ou muscular do idoso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2AB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Houve diferença significativa para todas as variáveis analisadas</w:t>
      </w:r>
      <w:r w:rsidR="00577B46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destacando-se a </w:t>
      </w:r>
      <w:r w:rsidR="00983FE7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CP&lt;31 cm</w:t>
      </w:r>
      <w:r w:rsidR="00577B46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o marcador mais frequente nos </w:t>
      </w:r>
      <w:r w:rsidR="00577B46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>idosos</w:t>
      </w:r>
      <w:r w:rsidR="00E10B86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A28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 </w:t>
      </w:r>
      <w:r w:rsidR="00983FE7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>(23,9%</w:t>
      </w:r>
      <w:r w:rsidR="00577B46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3FE7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presente em </w:t>
      </w:r>
      <w:r w:rsidR="00A31A28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>29 (</w:t>
      </w:r>
      <w:r w:rsidR="00983FE7" w:rsidRPr="00577856">
        <w:rPr>
          <w:rFonts w:ascii="Times New Roman" w:hAnsi="Times New Roman" w:cs="Times New Roman"/>
          <w:color w:val="000000" w:themeColor="text1"/>
          <w:sz w:val="24"/>
          <w:szCs w:val="24"/>
        </w:rPr>
        <w:t>36,3</w:t>
      </w:r>
      <w:r w:rsidR="00983FE7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31A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3FE7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idosos frágeis</w:t>
      </w:r>
      <w:r w:rsidR="00E10B86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4BA7B7" w14:textId="7BDE35AC" w:rsidR="00E51C0D" w:rsidRPr="003F242A" w:rsidRDefault="00E51C0D" w:rsidP="00D23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1- </w:t>
      </w:r>
      <w:r w:rsidR="006514F6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14F6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apacidade aeróbica e/ou muscular do idoso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perfil clínico-funcional. Picos, PI, Brasil, 2019</w:t>
      </w:r>
    </w:p>
    <w:tbl>
      <w:tblPr>
        <w:tblStyle w:val="TabeladeLista6Colorida1"/>
        <w:tblW w:w="0" w:type="auto"/>
        <w:tblLook w:val="04A0" w:firstRow="1" w:lastRow="0" w:firstColumn="1" w:lastColumn="0" w:noHBand="0" w:noVBand="1"/>
      </w:tblPr>
      <w:tblGrid>
        <w:gridCol w:w="1985"/>
        <w:gridCol w:w="1156"/>
        <w:gridCol w:w="1416"/>
        <w:gridCol w:w="1229"/>
        <w:gridCol w:w="1313"/>
        <w:gridCol w:w="1431"/>
      </w:tblGrid>
      <w:tr w:rsidR="0039558E" w:rsidRPr="003F242A" w14:paraId="0B0F19B4" w14:textId="77777777" w:rsidTr="0057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/>
            </w:tcBorders>
          </w:tcPr>
          <w:p w14:paraId="00E83941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Variáveis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14:paraId="31D86D6B" w14:textId="7777777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Robusto</w:t>
            </w:r>
          </w:p>
          <w:p w14:paraId="67E916CD" w14:textId="56EA6468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791ADA82" w14:textId="7777777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Risco de fragilização</w:t>
            </w:r>
          </w:p>
          <w:p w14:paraId="289DC579" w14:textId="163DA4F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229" w:type="dxa"/>
            <w:tcBorders>
              <w:top w:val="single" w:sz="4" w:space="0" w:color="000000"/>
            </w:tcBorders>
          </w:tcPr>
          <w:p w14:paraId="55EE5565" w14:textId="7777777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Frágil</w:t>
            </w:r>
          </w:p>
          <w:p w14:paraId="0802777D" w14:textId="334EF05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7666FB9D" w14:textId="77777777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  <w:p w14:paraId="39363BD5" w14:textId="67CFB736" w:rsidR="00172ABD" w:rsidRPr="003F242A" w:rsidRDefault="00172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14:paraId="741CAC68" w14:textId="26B47227" w:rsidR="00172ABD" w:rsidRPr="003F242A" w:rsidRDefault="00172ABD" w:rsidP="003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p-valor*</w:t>
            </w:r>
          </w:p>
        </w:tc>
      </w:tr>
      <w:tr w:rsidR="0039558E" w:rsidRPr="003F242A" w14:paraId="12E447C8" w14:textId="77777777" w:rsidTr="00371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D59D50C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Perda de peso</w:t>
            </w:r>
          </w:p>
          <w:p w14:paraId="5A4F1236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Não</w:t>
            </w:r>
          </w:p>
          <w:p w14:paraId="267A8E31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30" w:type="dxa"/>
            <w:shd w:val="clear" w:color="auto" w:fill="auto"/>
          </w:tcPr>
          <w:p w14:paraId="46ADA8D8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334568" w14:textId="7B4A676F" w:rsidR="00172ABD" w:rsidRPr="003F242A" w:rsidRDefault="00FC08BA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133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(97,1)</w:t>
            </w:r>
          </w:p>
          <w:p w14:paraId="3CFA5F94" w14:textId="22D08533" w:rsidR="00172ABD" w:rsidRPr="003F242A" w:rsidRDefault="00FC08BA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B178B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(2,9)</w:t>
            </w:r>
          </w:p>
        </w:tc>
        <w:tc>
          <w:tcPr>
            <w:tcW w:w="1416" w:type="dxa"/>
            <w:shd w:val="clear" w:color="auto" w:fill="auto"/>
          </w:tcPr>
          <w:p w14:paraId="6679046D" w14:textId="77777777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8CF65B" w14:textId="77777777" w:rsidR="000E64CC" w:rsidRPr="003F242A" w:rsidRDefault="00FC08BA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(89,9)</w:t>
            </w:r>
          </w:p>
          <w:p w14:paraId="67EB20AF" w14:textId="7A34E047" w:rsidR="00FC08BA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(10,1)</w:t>
            </w:r>
          </w:p>
        </w:tc>
        <w:tc>
          <w:tcPr>
            <w:tcW w:w="1229" w:type="dxa"/>
            <w:shd w:val="clear" w:color="auto" w:fill="auto"/>
          </w:tcPr>
          <w:p w14:paraId="7736C562" w14:textId="6A8889FF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B571103" w14:textId="26AFF503" w:rsidR="00FC08BA" w:rsidRPr="003F242A" w:rsidRDefault="00FC08BA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(75)</w:t>
            </w:r>
          </w:p>
          <w:p w14:paraId="056A731F" w14:textId="5FD24C38" w:rsidR="00D25608" w:rsidRPr="003F242A" w:rsidRDefault="00D25608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(25)</w:t>
            </w:r>
          </w:p>
        </w:tc>
        <w:tc>
          <w:tcPr>
            <w:tcW w:w="1313" w:type="dxa"/>
            <w:shd w:val="clear" w:color="auto" w:fill="auto"/>
          </w:tcPr>
          <w:p w14:paraId="4EC4BDC3" w14:textId="77777777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E3E015" w14:textId="7E6BE1BC" w:rsidR="00D25608" w:rsidRPr="003F242A" w:rsidRDefault="00D25608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A549C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(89,3)</w:t>
            </w:r>
          </w:p>
          <w:p w14:paraId="169AFDF9" w14:textId="0BBFF5DE" w:rsidR="00D25608" w:rsidRPr="003F242A" w:rsidRDefault="00D25608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A549C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F99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(10,7)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317E77" w14:textId="406F4787" w:rsidR="00172ABD" w:rsidRPr="003F242A" w:rsidRDefault="00574562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  <w:p w14:paraId="41CD82EE" w14:textId="5541F8D4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24CD4A" w14:textId="7926BC08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58E" w:rsidRPr="003F242A" w14:paraId="13A8C2F0" w14:textId="77777777" w:rsidTr="00371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il"/>
            </w:tcBorders>
            <w:shd w:val="clear" w:color="auto" w:fill="auto"/>
          </w:tcPr>
          <w:p w14:paraId="5AA28A76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IMC &lt; 22</w:t>
            </w:r>
          </w:p>
          <w:p w14:paraId="28A6C3A9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Não</w:t>
            </w:r>
          </w:p>
          <w:p w14:paraId="20ACE85D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Sim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14:paraId="245AF394" w14:textId="66D9784F" w:rsidR="00172ABD" w:rsidRPr="003F242A" w:rsidRDefault="00172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3F4CA8" w14:textId="4AB536B6" w:rsidR="00172ABD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574562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(85,4)</w:t>
            </w:r>
          </w:p>
          <w:p w14:paraId="276CA558" w14:textId="6E4052CD" w:rsidR="00172ABD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574562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(14,6)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14:paraId="151E6D0A" w14:textId="274C504B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8E9F50E" w14:textId="59582DBC" w:rsidR="00583407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574562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(83,5)</w:t>
            </w:r>
          </w:p>
          <w:p w14:paraId="579E2A2A" w14:textId="3FEA8F5F" w:rsidR="00583407" w:rsidRPr="003F242A" w:rsidRDefault="00983FE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23 (16,5%)</w:t>
            </w:r>
          </w:p>
        </w:tc>
        <w:tc>
          <w:tcPr>
            <w:tcW w:w="1229" w:type="dxa"/>
            <w:tcBorders>
              <w:bottom w:val="nil"/>
            </w:tcBorders>
          </w:tcPr>
          <w:p w14:paraId="0AE1D03F" w14:textId="793C467E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A6A9404" w14:textId="26DF5E2A" w:rsidR="00583407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574562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(71,3)</w:t>
            </w:r>
          </w:p>
          <w:p w14:paraId="29E4519B" w14:textId="3533769D" w:rsidR="00583407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983FE7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(28,7)</w:t>
            </w:r>
          </w:p>
        </w:tc>
        <w:tc>
          <w:tcPr>
            <w:tcW w:w="1313" w:type="dxa"/>
            <w:tcBorders>
              <w:bottom w:val="nil"/>
            </w:tcBorders>
          </w:tcPr>
          <w:p w14:paraId="10D49F27" w14:textId="77777777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CA4EDD" w14:textId="622C3511" w:rsidR="00583407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574562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(81,5)</w:t>
            </w:r>
          </w:p>
          <w:p w14:paraId="576CE853" w14:textId="4D11B967" w:rsidR="00583407" w:rsidRPr="003F242A" w:rsidRDefault="00583407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  <w:r w:rsidR="00983FE7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(18,5)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vAlign w:val="center"/>
          </w:tcPr>
          <w:p w14:paraId="0E0FF26B" w14:textId="0616C067" w:rsidR="00172ABD" w:rsidRPr="003F242A" w:rsidRDefault="00574562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0,026</w:t>
            </w:r>
          </w:p>
          <w:p w14:paraId="14D3B75C" w14:textId="4C9FD066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2DF8A6" w14:textId="2EEF9A2C" w:rsidR="00172ABD" w:rsidRPr="003F242A" w:rsidRDefault="00172ABD" w:rsidP="00371836">
            <w:pPr>
              <w:autoSpaceDE w:val="0"/>
              <w:autoSpaceDN w:val="0"/>
              <w:adjustRightInd w:val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58E" w:rsidRPr="003F242A" w14:paraId="238EF31D" w14:textId="77777777" w:rsidTr="00371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B215E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CP &lt; 31</w:t>
            </w:r>
          </w:p>
          <w:p w14:paraId="794BE51E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Não</w:t>
            </w:r>
          </w:p>
          <w:p w14:paraId="6FA1A529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Sim</w:t>
            </w:r>
          </w:p>
          <w:p w14:paraId="5C0B7F32" w14:textId="69ED20D0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Velocidade da marcha &gt; 5 </w:t>
            </w:r>
            <w:proofErr w:type="spellStart"/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seg</w:t>
            </w:r>
            <w:proofErr w:type="spellEnd"/>
          </w:p>
          <w:p w14:paraId="401B8844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Não</w:t>
            </w:r>
          </w:p>
          <w:p w14:paraId="7B477024" w14:textId="77777777" w:rsidR="00172ABD" w:rsidRPr="003F242A" w:rsidRDefault="00172ABD" w:rsidP="003718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6144E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65DEA9" w14:textId="7ECCBDCB" w:rsidR="00172ABD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113(82,5)</w:t>
            </w:r>
          </w:p>
          <w:p w14:paraId="131BC9A5" w14:textId="229864DA" w:rsidR="00172ABD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E64CC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(17,5)</w:t>
            </w:r>
          </w:p>
          <w:p w14:paraId="2C138706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2FC0FB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1D3773" w14:textId="58831708" w:rsidR="00172ABD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 (92)</w:t>
            </w:r>
          </w:p>
          <w:p w14:paraId="381775AF" w14:textId="350246D5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(8)</w:t>
            </w:r>
          </w:p>
          <w:p w14:paraId="18E51F88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18F049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BB447F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 (77)</w:t>
            </w:r>
          </w:p>
          <w:p w14:paraId="05D54E97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 (23)</w:t>
            </w:r>
          </w:p>
          <w:p w14:paraId="7720E8EB" w14:textId="77777777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46BE921" w14:textId="77777777" w:rsidR="00371836" w:rsidRPr="003F242A" w:rsidRDefault="00371836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8BC4F0" w14:textId="38057525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 (90,6)</w:t>
            </w:r>
          </w:p>
          <w:p w14:paraId="30494985" w14:textId="5C7F53FD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(9,4)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6A3148" w14:textId="77777777" w:rsidR="00172ABD" w:rsidRPr="003F242A" w:rsidRDefault="00172ABD" w:rsidP="003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21DB21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 (63,7)</w:t>
            </w:r>
          </w:p>
          <w:p w14:paraId="5C05E0D8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(36,3)</w:t>
            </w:r>
          </w:p>
          <w:p w14:paraId="6AB87F01" w14:textId="77777777" w:rsidR="000E64CC" w:rsidRPr="003F242A" w:rsidRDefault="000E64CC" w:rsidP="003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FFEC176" w14:textId="77777777" w:rsidR="000E64CC" w:rsidRPr="003F242A" w:rsidRDefault="000E64CC" w:rsidP="003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8E6F022" w14:textId="77777777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 (80)</w:t>
            </w:r>
          </w:p>
          <w:p w14:paraId="34E0245B" w14:textId="5415FE3C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(20)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A6069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0E3CCB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271 (76,1)</w:t>
            </w:r>
          </w:p>
          <w:p w14:paraId="6423BE03" w14:textId="77777777" w:rsidR="00574562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85(23,9)</w:t>
            </w:r>
          </w:p>
          <w:p w14:paraId="30D0C189" w14:textId="77777777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B073A1" w14:textId="77777777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078282" w14:textId="77777777" w:rsidR="000E64CC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316 (88,8)</w:t>
            </w:r>
          </w:p>
          <w:p w14:paraId="58E2C4DB" w14:textId="61B8E0EA" w:rsidR="00371836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(11,2)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75556" w14:textId="07920865" w:rsidR="00172ABD" w:rsidRPr="003F242A" w:rsidRDefault="00574562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0,007</w:t>
            </w:r>
          </w:p>
          <w:p w14:paraId="33918F2C" w14:textId="511A9FC8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22E5709" w14:textId="770F6A43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CDDC1E" w14:textId="4EC6CEC4" w:rsidR="00172ABD" w:rsidRPr="003F242A" w:rsidRDefault="000E64CC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0,018</w:t>
            </w:r>
          </w:p>
          <w:p w14:paraId="528261CF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9A6BB7" w14:textId="775368E8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A233402" w14:textId="77777777" w:rsidR="00172ABD" w:rsidRPr="003F242A" w:rsidRDefault="00172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B19D065" w14:textId="77777777" w:rsidR="00577B46" w:rsidRPr="003F242A" w:rsidRDefault="00577B46" w:rsidP="009E47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Teste de associação </w:t>
      </w:r>
      <w:proofErr w:type="spell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qui</w:t>
      </w:r>
      <w:proofErr w:type="spellEnd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-quadrado (p&lt;0,05).</w:t>
      </w:r>
    </w:p>
    <w:p w14:paraId="5DC2EAD4" w14:textId="4D1DAC19" w:rsidR="009630DE" w:rsidRPr="003F242A" w:rsidRDefault="006514F6" w:rsidP="000B6298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Acerca da presença de sarcopenia nos idosos, considera</w:t>
      </w:r>
      <w:r w:rsidR="002E7ABD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 quando houve</w:t>
      </w: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resposta positiva em um ou mais </w:t>
      </w:r>
      <w:r w:rsidR="002E7ABD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marcadores</w:t>
      </w: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referentes à capacidade aeróbia e/ou muscular, a frequência foi de </w:t>
      </w:r>
      <w:r w:rsidR="001347F3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147 (</w:t>
      </w:r>
      <w:r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</w:t>
      </w:r>
      <w:r w:rsidR="00BA39FF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,3</w:t>
      </w:r>
      <w:r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  <w:r w:rsidR="001347F3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sendo predominante no sexo</w:t>
      </w:r>
      <w:r w:rsidR="00577B46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feminino</w:t>
      </w:r>
      <w:r w:rsidR="001347F3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7357B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47F3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100 </w:t>
      </w:r>
      <w:r w:rsidR="0087357B"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(68%</w:t>
      </w:r>
      <w:r w:rsidRPr="00577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conforme a Tabela 2.</w:t>
      </w:r>
      <w:r w:rsidR="00577B46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Observa-se que houve correlações positivas entre todas as variáveis analisadas.</w:t>
      </w:r>
    </w:p>
    <w:p w14:paraId="6386DE64" w14:textId="480E9BB6" w:rsidR="002F1FD4" w:rsidRPr="003F242A" w:rsidRDefault="006514F6" w:rsidP="002F1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Tabela 2. Características sociodemográficas e sarcopenia.</w:t>
      </w:r>
      <w:r w:rsidR="002F1FD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Picos, PI, Brasil, 2019</w:t>
      </w:r>
    </w:p>
    <w:tbl>
      <w:tblPr>
        <w:tblStyle w:val="TabelaSimples21"/>
        <w:tblW w:w="8753" w:type="dxa"/>
        <w:tblLook w:val="04A0" w:firstRow="1" w:lastRow="0" w:firstColumn="1" w:lastColumn="0" w:noHBand="0" w:noVBand="1"/>
      </w:tblPr>
      <w:tblGrid>
        <w:gridCol w:w="3653"/>
        <w:gridCol w:w="2293"/>
        <w:gridCol w:w="2807"/>
      </w:tblGrid>
      <w:tr w:rsidR="0039558E" w:rsidRPr="003F242A" w14:paraId="27A7E124" w14:textId="77777777" w:rsidTr="0037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14:paraId="5EA8D71E" w14:textId="481BFD69" w:rsidR="002E7ABD" w:rsidRPr="003F242A" w:rsidRDefault="002E7ABD" w:rsidP="003718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Variáveis</w:t>
            </w:r>
          </w:p>
        </w:tc>
        <w:tc>
          <w:tcPr>
            <w:tcW w:w="2293" w:type="dxa"/>
          </w:tcPr>
          <w:p w14:paraId="15FE8739" w14:textId="40EF6D6F" w:rsidR="002E7ABD" w:rsidRPr="003F242A" w:rsidRDefault="002E7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Sarcopenia</w:t>
            </w:r>
          </w:p>
          <w:p w14:paraId="5FEA7081" w14:textId="60964090" w:rsidR="002E7ABD" w:rsidRPr="003F242A" w:rsidRDefault="002E7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2807" w:type="dxa"/>
          </w:tcPr>
          <w:p w14:paraId="30BEED71" w14:textId="2CBE5A5A" w:rsidR="002E7ABD" w:rsidRPr="003F242A" w:rsidRDefault="002E7ABD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p-valor*</w:t>
            </w:r>
          </w:p>
        </w:tc>
      </w:tr>
      <w:tr w:rsidR="0039558E" w:rsidRPr="003F242A" w14:paraId="7AE19F8A" w14:textId="77777777" w:rsidTr="00371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tcBorders>
              <w:bottom w:val="nil"/>
            </w:tcBorders>
          </w:tcPr>
          <w:p w14:paraId="630630CA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Sexo</w:t>
            </w:r>
          </w:p>
          <w:p w14:paraId="26CC22A4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Feminino</w:t>
            </w:r>
          </w:p>
          <w:p w14:paraId="6E74FACA" w14:textId="0B204CC6" w:rsidR="002E7ABD" w:rsidRPr="003F242A" w:rsidRDefault="002E7ABD" w:rsidP="00371836">
            <w:pPr>
              <w:tabs>
                <w:tab w:val="left" w:pos="1800"/>
                <w:tab w:val="right" w:pos="2102"/>
              </w:tabs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Masculino</w:t>
            </w: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ab/>
              <w:t xml:space="preserve">    </w:t>
            </w: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293" w:type="dxa"/>
            <w:tcBorders>
              <w:bottom w:val="nil"/>
            </w:tcBorders>
          </w:tcPr>
          <w:p w14:paraId="32D33750" w14:textId="77777777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93B53E" w14:textId="2846D50B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 (68)</w:t>
            </w:r>
          </w:p>
          <w:p w14:paraId="5880EC05" w14:textId="6B5E9C87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 (32)</w:t>
            </w:r>
          </w:p>
        </w:tc>
        <w:tc>
          <w:tcPr>
            <w:tcW w:w="2807" w:type="dxa"/>
            <w:tcBorders>
              <w:bottom w:val="nil"/>
            </w:tcBorders>
          </w:tcPr>
          <w:p w14:paraId="76618A7E" w14:textId="549B7188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0,160</w:t>
            </w:r>
          </w:p>
          <w:p w14:paraId="32B23D2C" w14:textId="355AAD7B" w:rsidR="002E7ABD" w:rsidRPr="003F242A" w:rsidRDefault="002E7ABD" w:rsidP="00371836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58E" w:rsidRPr="003F242A" w14:paraId="02FACEDB" w14:textId="77777777" w:rsidTr="002E7A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tcBorders>
              <w:top w:val="nil"/>
              <w:bottom w:val="nil"/>
            </w:tcBorders>
          </w:tcPr>
          <w:p w14:paraId="322569F0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Faixa etária  </w:t>
            </w:r>
          </w:p>
          <w:p w14:paraId="63D36647" w14:textId="6B921323" w:rsidR="002E7ABD" w:rsidRPr="003F242A" w:rsidRDefault="002E7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60 – 74</w:t>
            </w:r>
          </w:p>
          <w:p w14:paraId="40078BB5" w14:textId="77777777" w:rsidR="002E7ABD" w:rsidRPr="003F242A" w:rsidRDefault="002E7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75 – 84</w:t>
            </w:r>
          </w:p>
          <w:p w14:paraId="3CB27A2D" w14:textId="5DF5288A" w:rsidR="002E7ABD" w:rsidRPr="003F242A" w:rsidRDefault="002E7ABD" w:rsidP="00371836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≥ 85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258467DF" w14:textId="77777777" w:rsidR="002E7ABD" w:rsidRPr="003F242A" w:rsidRDefault="002E7ABD" w:rsidP="003718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BFADA45" w14:textId="2A36AFEB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 (53,8)</w:t>
            </w:r>
          </w:p>
          <w:p w14:paraId="50AC411C" w14:textId="77777777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(30,6)</w:t>
            </w:r>
          </w:p>
          <w:p w14:paraId="538A0419" w14:textId="0616DBBA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(15,6)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14:paraId="5E01B7F3" w14:textId="3354DED5" w:rsidR="002E7ABD" w:rsidRPr="003F242A" w:rsidRDefault="002E7ABD" w:rsidP="0037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0,001*</w:t>
            </w:r>
          </w:p>
        </w:tc>
      </w:tr>
      <w:tr w:rsidR="0039558E" w:rsidRPr="003F242A" w14:paraId="3116513E" w14:textId="77777777" w:rsidTr="002E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tcBorders>
              <w:top w:val="nil"/>
              <w:bottom w:val="nil"/>
            </w:tcBorders>
          </w:tcPr>
          <w:p w14:paraId="218C295E" w14:textId="45374612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Estado civil</w:t>
            </w:r>
          </w:p>
          <w:p w14:paraId="1C61381B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União Estável/Casado</w:t>
            </w:r>
          </w:p>
          <w:p w14:paraId="58B2310F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Viúvo</w:t>
            </w:r>
          </w:p>
          <w:p w14:paraId="4B302BAF" w14:textId="4710F0B4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Solteiro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C88B357" w14:textId="77777777" w:rsidR="00371836" w:rsidRPr="003F242A" w:rsidRDefault="00371836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266AEE" w14:textId="1E415C90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 (46,3)</w:t>
            </w:r>
          </w:p>
          <w:p w14:paraId="71902F1D" w14:textId="2FE38371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 (38,7)</w:t>
            </w:r>
          </w:p>
          <w:p w14:paraId="601F0253" w14:textId="6FB849B2" w:rsidR="002E7ABD" w:rsidRPr="003F242A" w:rsidRDefault="002E7ABD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(15)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14:paraId="0EA37D9B" w14:textId="121C9596" w:rsidR="002E7ABD" w:rsidRPr="003F242A" w:rsidRDefault="00371836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AB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0,003*</w:t>
            </w:r>
          </w:p>
        </w:tc>
      </w:tr>
      <w:tr w:rsidR="0039558E" w:rsidRPr="003F242A" w14:paraId="28855696" w14:textId="77777777" w:rsidTr="002E7A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tcBorders>
              <w:top w:val="nil"/>
            </w:tcBorders>
          </w:tcPr>
          <w:p w14:paraId="17E25980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Escolaridade</w:t>
            </w:r>
          </w:p>
          <w:p w14:paraId="636B657F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Não letrado</w:t>
            </w:r>
          </w:p>
          <w:p w14:paraId="3992C953" w14:textId="77777777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Até 8 anos de estudo</w:t>
            </w:r>
          </w:p>
          <w:p w14:paraId="40377843" w14:textId="5CB6F189" w:rsidR="002E7ABD" w:rsidRPr="003F242A" w:rsidRDefault="002E7ABD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Mais de 8 anos de estudo</w:t>
            </w:r>
          </w:p>
        </w:tc>
        <w:tc>
          <w:tcPr>
            <w:tcW w:w="2293" w:type="dxa"/>
            <w:tcBorders>
              <w:top w:val="nil"/>
            </w:tcBorders>
          </w:tcPr>
          <w:p w14:paraId="58C20977" w14:textId="77777777" w:rsidR="002E7ABD" w:rsidRPr="003F242A" w:rsidRDefault="002E7ABD" w:rsidP="003718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91982D" w14:textId="05E7350E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 (46,3)</w:t>
            </w:r>
          </w:p>
          <w:p w14:paraId="3AFB09C6" w14:textId="77777777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 (44,2)</w:t>
            </w:r>
          </w:p>
          <w:p w14:paraId="5B9DC67D" w14:textId="093EE39D" w:rsidR="002E7ABD" w:rsidRPr="003F242A" w:rsidRDefault="002E7ABD" w:rsidP="0037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(9,5)</w:t>
            </w:r>
          </w:p>
        </w:tc>
        <w:tc>
          <w:tcPr>
            <w:tcW w:w="2807" w:type="dxa"/>
            <w:tcBorders>
              <w:top w:val="nil"/>
            </w:tcBorders>
          </w:tcPr>
          <w:p w14:paraId="4BF24672" w14:textId="72D936EA" w:rsidR="002E7ABD" w:rsidRPr="003F242A" w:rsidRDefault="00371836" w:rsidP="00371836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2E7AB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0,004*</w:t>
            </w:r>
          </w:p>
        </w:tc>
      </w:tr>
    </w:tbl>
    <w:p w14:paraId="4B390EBF" w14:textId="2EA73776" w:rsidR="0087357B" w:rsidRPr="003F242A" w:rsidRDefault="00577B46" w:rsidP="009E47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Teste de associação </w:t>
      </w:r>
      <w:proofErr w:type="spell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qui</w:t>
      </w:r>
      <w:proofErr w:type="spellEnd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-quadrado (p&lt;0,05).</w:t>
      </w:r>
    </w:p>
    <w:p w14:paraId="4E8FDD79" w14:textId="7545582D" w:rsidR="00172ABD" w:rsidRPr="003F242A" w:rsidRDefault="00577B46" w:rsidP="000B6298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Tabela 3 apresenta a frequência de sarcopenia de acordo com os níveis de fragilidade. </w:t>
      </w:r>
      <w:r w:rsidR="00BA39FF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Entre os idosos que 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apresentaram sarcopenia, </w:t>
      </w:r>
      <w:r w:rsidR="001347F3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 (</w:t>
      </w:r>
      <w:r w:rsidR="002E7ABD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E7ABD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  <w:r w:rsidR="001347F3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apresentavam-se em risco de fragilização e </w:t>
      </w:r>
      <w:r w:rsidR="001347F3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52 (</w:t>
      </w:r>
      <w:r w:rsidR="002E7ABD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65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E7ABD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  <w:r w:rsidR="001347F3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A39FF" w:rsidRPr="00BB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eram frágeis. Houve associação estatística</w:t>
      </w:r>
      <w:r w:rsidR="00BA39FF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significativa entre as variáveis.</w:t>
      </w:r>
    </w:p>
    <w:p w14:paraId="398AEF71" w14:textId="77777777" w:rsidR="00A23B04" w:rsidRPr="003F242A" w:rsidRDefault="00A23B04" w:rsidP="00865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_Hlk44059156"/>
    </w:p>
    <w:p w14:paraId="77F97A3F" w14:textId="2F0168A6" w:rsidR="0041210D" w:rsidRPr="003F242A" w:rsidRDefault="0041210D" w:rsidP="00865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Tabela 3. Condições de fragilidade e sarcopenia.</w:t>
      </w:r>
      <w:r w:rsidR="00460014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001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Picos, PI, Brasil, 2019</w:t>
      </w:r>
    </w:p>
    <w:tbl>
      <w:tblPr>
        <w:tblStyle w:val="TabeladeLista6Colorid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9558E" w:rsidRPr="003F242A" w14:paraId="293932A3" w14:textId="77777777" w:rsidTr="00EB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shd w:val="clear" w:color="auto" w:fill="FFFFFF" w:themeFill="background1"/>
          </w:tcPr>
          <w:bookmarkEnd w:id="3"/>
          <w:p w14:paraId="29165F5A" w14:textId="2AAAB9A1" w:rsidR="00BA39FF" w:rsidRPr="003F242A" w:rsidRDefault="00BA39FF" w:rsidP="003718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Variáveis</w:t>
            </w:r>
          </w:p>
        </w:tc>
        <w:tc>
          <w:tcPr>
            <w:tcW w:w="1415" w:type="dxa"/>
            <w:shd w:val="clear" w:color="auto" w:fill="FFFFFF" w:themeFill="background1"/>
          </w:tcPr>
          <w:p w14:paraId="72A02FD9" w14:textId="77777777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Robusto</w:t>
            </w:r>
          </w:p>
          <w:p w14:paraId="5A54BE09" w14:textId="06589A49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16" w:type="dxa"/>
            <w:shd w:val="clear" w:color="auto" w:fill="FFFFFF" w:themeFill="background1"/>
          </w:tcPr>
          <w:p w14:paraId="10239F24" w14:textId="77777777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Risco de fragilização</w:t>
            </w:r>
          </w:p>
          <w:p w14:paraId="000B3DE8" w14:textId="419CD988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16" w:type="dxa"/>
            <w:shd w:val="clear" w:color="auto" w:fill="FFFFFF" w:themeFill="background1"/>
          </w:tcPr>
          <w:p w14:paraId="39520BC0" w14:textId="77777777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Frágil</w:t>
            </w:r>
          </w:p>
          <w:p w14:paraId="4A52B091" w14:textId="1B999A52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16" w:type="dxa"/>
            <w:shd w:val="clear" w:color="auto" w:fill="FFFFFF" w:themeFill="background1"/>
          </w:tcPr>
          <w:p w14:paraId="6EC1FFE5" w14:textId="77777777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  <w:p w14:paraId="614C88DC" w14:textId="2382F8AB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16" w:type="dxa"/>
            <w:shd w:val="clear" w:color="auto" w:fill="FFFFFF" w:themeFill="background1"/>
          </w:tcPr>
          <w:p w14:paraId="502B53C3" w14:textId="728A70FD" w:rsidR="00BA39FF" w:rsidRPr="003F242A" w:rsidRDefault="00BA39FF" w:rsidP="00371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p-valor*</w:t>
            </w:r>
          </w:p>
        </w:tc>
      </w:tr>
      <w:tr w:rsidR="0039558E" w:rsidRPr="003F242A" w14:paraId="09AD1BE9" w14:textId="77777777" w:rsidTr="00EB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shd w:val="clear" w:color="auto" w:fill="FFFFFF" w:themeFill="background1"/>
          </w:tcPr>
          <w:p w14:paraId="6BF34C45" w14:textId="77777777" w:rsidR="00BA39FF" w:rsidRPr="003F242A" w:rsidRDefault="00BA39FF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Sarcopenia</w:t>
            </w:r>
          </w:p>
          <w:p w14:paraId="0F2A5290" w14:textId="77777777" w:rsidR="00BA39FF" w:rsidRPr="003F242A" w:rsidRDefault="00BA39FF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Sim </w:t>
            </w:r>
          </w:p>
          <w:p w14:paraId="4BCC9DE7" w14:textId="77777777" w:rsidR="001347F3" w:rsidRDefault="001347F3" w:rsidP="00371836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258660B" w14:textId="0054AF10" w:rsidR="00BA39FF" w:rsidRPr="003F242A" w:rsidRDefault="00BA39FF" w:rsidP="0037183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1415" w:type="dxa"/>
            <w:shd w:val="clear" w:color="auto" w:fill="FFFFFF" w:themeFill="background1"/>
          </w:tcPr>
          <w:p w14:paraId="6D1C1C2C" w14:textId="77777777" w:rsidR="00BA39FF" w:rsidRPr="003F242A" w:rsidRDefault="00BA39FF" w:rsidP="003718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30144A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(28,5)</w:t>
            </w:r>
          </w:p>
          <w:p w14:paraId="4C70BBBE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44F6AC4" w14:textId="19A1E66C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 (71,5)</w:t>
            </w:r>
          </w:p>
        </w:tc>
        <w:tc>
          <w:tcPr>
            <w:tcW w:w="1416" w:type="dxa"/>
            <w:shd w:val="clear" w:color="auto" w:fill="FFFFFF" w:themeFill="background1"/>
          </w:tcPr>
          <w:p w14:paraId="54624615" w14:textId="77777777" w:rsidR="00BA39FF" w:rsidRPr="003F242A" w:rsidRDefault="00BA39FF" w:rsidP="003718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98FBDBB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 (40,3)</w:t>
            </w:r>
          </w:p>
          <w:p w14:paraId="5DD82D2F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5BFD8F0" w14:textId="25BEF8F9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 (59,7)</w:t>
            </w:r>
          </w:p>
        </w:tc>
        <w:tc>
          <w:tcPr>
            <w:tcW w:w="1416" w:type="dxa"/>
            <w:shd w:val="clear" w:color="auto" w:fill="FFFFFF" w:themeFill="background1"/>
          </w:tcPr>
          <w:p w14:paraId="029E0FEE" w14:textId="77777777" w:rsidR="00BA39FF" w:rsidRPr="003F242A" w:rsidRDefault="00BA39FF" w:rsidP="003718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F5E491" w14:textId="70BBBCB5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 (65</w:t>
            </w:r>
            <w:r w:rsidR="002E7AB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B6D38B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F25311" w14:textId="4EBC85E3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(35</w:t>
            </w:r>
            <w:r w:rsidR="002E7ABD"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FFFFFF" w:themeFill="background1"/>
          </w:tcPr>
          <w:p w14:paraId="08608BF8" w14:textId="77777777" w:rsidR="00BA39FF" w:rsidRPr="003F242A" w:rsidRDefault="00BA39FF" w:rsidP="003718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F8207A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 (41,3)</w:t>
            </w:r>
          </w:p>
          <w:p w14:paraId="70B9E6BC" w14:textId="77777777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A6991E2" w14:textId="3433AB18" w:rsidR="00EB178B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209 (58,7)</w:t>
            </w:r>
          </w:p>
        </w:tc>
        <w:tc>
          <w:tcPr>
            <w:tcW w:w="1416" w:type="dxa"/>
            <w:shd w:val="clear" w:color="auto" w:fill="FFFFFF" w:themeFill="background1"/>
          </w:tcPr>
          <w:p w14:paraId="1F0E7BB9" w14:textId="381DB156" w:rsidR="00BA39FF" w:rsidRPr="003F242A" w:rsidRDefault="00EB178B" w:rsidP="0037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</w:tbl>
    <w:p w14:paraId="6A248A80" w14:textId="77777777" w:rsidR="00577B46" w:rsidRPr="003F242A" w:rsidRDefault="00577B46" w:rsidP="009E47D7">
      <w:pPr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29CE4C" w14:textId="7C07A2B4" w:rsidR="006220A4" w:rsidRPr="003F242A" w:rsidRDefault="006E2904" w:rsidP="009E47D7">
      <w:pPr>
        <w:pStyle w:val="Default"/>
        <w:spacing w:line="480" w:lineRule="auto"/>
        <w:rPr>
          <w:b/>
          <w:color w:val="000000" w:themeColor="text1"/>
        </w:rPr>
      </w:pPr>
      <w:r w:rsidRPr="003F242A">
        <w:rPr>
          <w:b/>
          <w:color w:val="000000" w:themeColor="text1"/>
        </w:rPr>
        <w:t>DISCUSSÃO</w:t>
      </w:r>
    </w:p>
    <w:p w14:paraId="3E12F1A4" w14:textId="483CC5A4" w:rsidR="009D1860" w:rsidRPr="003F242A" w:rsidRDefault="009D1860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1B6463">
        <w:rPr>
          <w:rFonts w:ascii="Times New Roman" w:hAnsi="Times New Roman" w:cs="Times New Roman"/>
          <w:color w:val="000000" w:themeColor="text1"/>
          <w:sz w:val="24"/>
          <w:szCs w:val="24"/>
        </w:rPr>
        <w:t>resultados</w:t>
      </w:r>
      <w:r w:rsidR="001B6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constataram elevadas condições </w:t>
      </w:r>
      <w:r w:rsidR="005D2C5E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fragilidade </w:t>
      </w:r>
      <w:r w:rsidR="005D2C5E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risco de fragilização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idosos, observadas em mais da metade dos participantes. Essas condições clínico-funcionais preocupam, pois 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impactam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amente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na saúde dos idosos podendo gerar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incapacidade,</w:t>
      </w:r>
      <w:r w:rsidR="007A2F4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aument</w:t>
      </w:r>
      <w:r w:rsidR="007A2F4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A2F4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utilização de serviços de saúde, 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piora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grau de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dependência física e social e </w:t>
      </w:r>
      <w:r w:rsidR="007A2F4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eleva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A2F4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necessidades de cuidados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prolongados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1911D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decorrência dessas 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condições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 os idosos fragilizados apresentam risco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acentuado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quedas, incapacidade</w:t>
      </w:r>
      <w:r w:rsidR="0059638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hospitalizações, 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mortalidades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 desnutrição, redução da massa</w:t>
      </w:r>
      <w:r w:rsidR="00D75D33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magra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 força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muscular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B16EB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E81D03" w14:textId="3025526E" w:rsidR="00424B7C" w:rsidRPr="001B6463" w:rsidRDefault="00DD40CF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BB7">
        <w:rPr>
          <w:rFonts w:ascii="Times New Roman" w:hAnsi="Times New Roman" w:cs="Times New Roman"/>
          <w:color w:val="FF0000"/>
          <w:sz w:val="24"/>
          <w:szCs w:val="24"/>
        </w:rPr>
        <w:t>Acerca da frequência de fragilidade nos idosos, e</w:t>
      </w:r>
      <w:r w:rsidR="00AE3CA4" w:rsidRPr="00BB1BB7">
        <w:rPr>
          <w:rFonts w:ascii="Times New Roman" w:hAnsi="Times New Roman" w:cs="Times New Roman"/>
          <w:color w:val="FF0000"/>
          <w:sz w:val="24"/>
          <w:szCs w:val="24"/>
        </w:rPr>
        <w:t>m consonância ao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s dados apresentados</w:t>
      </w:r>
      <w:r w:rsidR="00BB1BB7">
        <w:rPr>
          <w:rFonts w:ascii="Times New Roman" w:hAnsi="Times New Roman" w:cs="Times New Roman"/>
          <w:color w:val="FF0000"/>
          <w:sz w:val="24"/>
          <w:szCs w:val="24"/>
        </w:rPr>
        <w:t xml:space="preserve"> neste estudo</w:t>
      </w:r>
      <w:r w:rsidR="00AE3CA4" w:rsidRPr="00BB1BB7">
        <w:rPr>
          <w:rFonts w:ascii="Times New Roman" w:hAnsi="Times New Roman" w:cs="Times New Roman"/>
          <w:color w:val="FF0000"/>
          <w:sz w:val="24"/>
          <w:szCs w:val="24"/>
        </w:rPr>
        <w:t>, uma i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nvestigação transversal realizada com 427 </w:t>
      </w:r>
      <w:r w:rsidR="00A23B04" w:rsidRPr="00BB1BB7">
        <w:rPr>
          <w:rFonts w:ascii="Times New Roman" w:hAnsi="Times New Roman" w:cs="Times New Roman"/>
          <w:color w:val="FF0000"/>
          <w:sz w:val="24"/>
          <w:szCs w:val="24"/>
        </w:rPr>
        <w:t>idosos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1BB7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>a cidade de Juiz de Fora, Minas Gerais</w:t>
      </w:r>
      <w:r w:rsidR="00AE3CA4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mostrou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que 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49,9% da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amostra fo</w:t>
      </w:r>
      <w:r w:rsidR="00A23B04" w:rsidRPr="00BB1BB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identificad</w:t>
      </w:r>
      <w:r w:rsidR="00A23B04" w:rsidRPr="00BB1BB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como </w:t>
      </w:r>
      <w:proofErr w:type="spellStart"/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>-frág</w:t>
      </w:r>
      <w:r w:rsidR="00A23B04" w:rsidRPr="00BB1BB7">
        <w:rPr>
          <w:rFonts w:ascii="Times New Roman" w:hAnsi="Times New Roman" w:cs="Times New Roman"/>
          <w:color w:val="FF0000"/>
          <w:sz w:val="24"/>
          <w:szCs w:val="24"/>
        </w:rPr>
        <w:t>il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com predominância 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sexo feminino (68</w:t>
      </w:r>
      <w:proofErr w:type="gramStart"/>
      <w:r w:rsidR="009D1860" w:rsidRPr="00BB1BB7">
        <w:rPr>
          <w:rFonts w:ascii="Times New Roman" w:hAnsi="Times New Roman" w:cs="Times New Roman"/>
          <w:color w:val="FF0000"/>
          <w:sz w:val="24"/>
          <w:szCs w:val="24"/>
        </w:rPr>
        <w:t>%)</w:t>
      </w:r>
      <w:r w:rsidR="009627F1" w:rsidRPr="00BB1BB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D186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FD5ED6" w14:textId="255011FF" w:rsidR="009D1860" w:rsidRPr="003F242A" w:rsidRDefault="009D1860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à distribuição da sarcopenia, os valores encontrados divergem 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dos encontrados na p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esquisa transversal desenvolvida em Salvador-Bahia, Brasil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216 idosos residentes em instituições de longa permanência, </w:t>
      </w:r>
      <w:r w:rsidR="00DD40CF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cuja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prevalência de sarcopenia foi de 72,2% associada ao sexo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masculino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50A" w:rsidRPr="00BB1BB7">
        <w:rPr>
          <w:rFonts w:ascii="Times New Roman" w:hAnsi="Times New Roman" w:cs="Times New Roman"/>
          <w:color w:val="FF0000"/>
          <w:sz w:val="24"/>
          <w:szCs w:val="24"/>
        </w:rPr>
        <w:t>Em um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estudo </w:t>
      </w:r>
      <w:r w:rsidR="00BB1BB7"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realizado com 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>a população tailandesa</w:t>
      </w:r>
      <w:r w:rsidR="00BB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1BB7" w:rsidRPr="00BB1BB7">
        <w:rPr>
          <w:rFonts w:ascii="Times New Roman" w:hAnsi="Times New Roman" w:cs="Times New Roman"/>
          <w:color w:val="FF0000"/>
          <w:sz w:val="24"/>
          <w:szCs w:val="24"/>
        </w:rPr>
        <w:t>com uma amostra de</w:t>
      </w:r>
      <w:r w:rsidRPr="00BB1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334 homens e 498 mulheres entre 20 e 84 anos de idade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prevalência de sarcopenia </w:t>
      </w:r>
      <w:r w:rsidR="00DF35A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35,33%, </w:t>
      </w:r>
      <w:r w:rsidR="00DF35A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 o 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percentual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5A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apresent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aproximado ao </w:t>
      </w:r>
      <w:r w:rsidR="00DF35A0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estudo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9627F1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1F498" w14:textId="41CC0574" w:rsidR="009D1860" w:rsidRPr="003F242A" w:rsidRDefault="009D1860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sarcopenia em idosos está associada ao déficit na qualidade de vida, 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capacidade física-funcional, 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estado nutricional, comorbidades e até mesmo 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aumento do risco de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mortalidade</w:t>
      </w:r>
      <w:r w:rsidR="00D25FB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3619C8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8</w:t>
      </w:r>
      <w:r w:rsidR="00D25FB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CB4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B450A" w:rsidRPr="00BB1B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</w:t>
      </w:r>
      <w:r w:rsidRPr="00BB1B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 dados apresentados neste estudo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mostram uma ocorrência na redução da força muscular, diminuição considerável na velocidade da marcha e baixa tolerância ao exercício, o que gera um impacto</w:t>
      </w:r>
      <w:r w:rsidR="00A23B0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negativo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capacidade funcional d</w:t>
      </w:r>
      <w:r w:rsidR="00DF35A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pessoa idosa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Essa redução da força muscular leva à diminuição da tolerância ao exercício, que consequentemente, torna o idoso dependente devido ao déficit na realização de atividades de vida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diárias</w:t>
      </w:r>
      <w:r w:rsidR="003619C8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3619C8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9</w:t>
      </w:r>
      <w:r w:rsidR="003619C8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3619C8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F5B72E2" w14:textId="09B8FFCE" w:rsidR="008972FE" w:rsidRPr="003F242A" w:rsidRDefault="00782EB4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Dentre os marcadores de fragilidade relacionados à </w:t>
      </w:r>
      <w:r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capacidade aeróbica e/ou muscular do idoso, a CP inferior a 31 cm foi o mais frequente na amostra</w:t>
      </w:r>
      <w:r w:rsidR="00A31B99" w:rsidRPr="003F2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sendo considerado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melhor indicador clínico de sarcopeni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 além de estar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relacionad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à incapacidade funcional e ao risco de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quedas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20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Nesse contexto, a CP parece ser uma medida de interesse para avaliar risco aumentado para incapacidades e dependência da pessoa idosa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devendo ser incorporada à avaliação multidimensional nessa faixa </w:t>
      </w:r>
      <w:proofErr w:type="gramStart"/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etária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A3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21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).</w:t>
      </w:r>
    </w:p>
    <w:p w14:paraId="72E93EF3" w14:textId="01C6359B" w:rsidR="00782EB4" w:rsidRPr="003F242A" w:rsidRDefault="00782EB4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estudo transversal 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132 idosos de Goiânia, Goiás, Brasil, concluiu que a avaliação da 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CP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ser tecnologia útil na prática clínica do enfermeiro tanto na identificação como no acompanhamento de diminuição de massa muscular, no acompanhamento de perdas corporais e na identificação precoce de sarcopenia. Dessa forma, recomenda-se seu uso em contextos de prática clínica na atenção primária utilizando os valores de 33 cm em mulheres e 34 cm em homens para rastreamento de massa muscular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diminuída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A3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).</w:t>
      </w:r>
    </w:p>
    <w:p w14:paraId="198D24FC" w14:textId="0E97442F" w:rsidR="00261FE0" w:rsidRPr="003F242A" w:rsidRDefault="00B4460A" w:rsidP="00020D2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características sociodemográficas podem atuar como um fator de proteção ou de risco quanto à velocidade em que o quadro de sarcopenia instala-se no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organismo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590C5D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90C5D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590C5D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estudo, a</w:t>
      </w:r>
      <w:r w:rsidR="00A31B9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frequência de sarcopenia foi maior no</w:t>
      </w:r>
      <w:r w:rsidR="00782EB4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idosos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apresentaram </w:t>
      </w:r>
      <w:r w:rsidR="00915C49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faixa etária entre 60 e 74 anos</w:t>
      </w:r>
      <w:r w:rsidR="004F4B9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, casados ou em união estável e com menor nível de escolaridade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417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42BA12" w14:textId="3DF03798" w:rsidR="00725C6C" w:rsidRPr="003F242A" w:rsidRDefault="00942D41" w:rsidP="00020D2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modo semelhante encontrou-se maior frequência de sarcopenia em idosos de mais idade e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um estudo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realizado com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pacientes do Centro de Câncer do </w:t>
      </w:r>
      <w:r w:rsidR="00EC26D0" w:rsidRPr="001B64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Massachusetts General Hospital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(MGH) com diagnóstico confirmado de câncer de pulmão ou câncer gastrointestinal não colorretal, teve como resultados que mais da metade (55,3%) dos pacientes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mais velhos (66,66 anos vs. 61,63 anos, </w:t>
      </w:r>
      <w:r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 &lt;0,001) 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apresentou sarcopenia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sendo 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homens (65,6% vs. 39,6%,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&lt;0,001), de etnia não hispânica (0,0% vs. 6,6% 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 = 0,003), e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escolaridade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além do ensino médio (67,9% vs. 50,9%,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= 0,011). Análises de regressão logística multivariável mostraram que idade avançada (</w:t>
      </w:r>
      <w:proofErr w:type="spellStart"/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odds</w:t>
      </w:r>
      <w:proofErr w:type="spellEnd"/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ratio</w:t>
      </w:r>
      <w:proofErr w:type="spellEnd"/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[OR] = 1,05, </w:t>
      </w:r>
      <w:proofErr w:type="gramStart"/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=</w:t>
      </w:r>
      <w:proofErr w:type="gramEnd"/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0,002), raça branca (OR = 5,03,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= 0,02) e escolaridade além do ensino médio (OR = 1,95,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= 0,047 ) foram associados a maior probabilidade de sarcopenia, enquanto o sexo feminino (OR = 0,25,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 &lt;0,001) e maior índice de massa corporal (IMC; OR = 0,79, </w:t>
      </w:r>
      <w:r w:rsidR="00EC26D0" w:rsidRPr="003F242A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 &lt;0,001) foram associados a menor probabilidade de sarcopenia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D11922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C26D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4F46FA" w14:textId="41B878AB" w:rsidR="007927F1" w:rsidRPr="003F242A" w:rsidRDefault="00942D41" w:rsidP="00020D2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outro</w:t>
      </w:r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estudo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realizado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Japão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 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pesquisadores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também identificaram aumento da prevalência com o aumento da idade em ambos os </w:t>
      </w:r>
      <w:proofErr w:type="gramStart"/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sexos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5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aumento foi maior nas mulheres até a faixa dos 75-79 anos (m=27,1% </w:t>
      </w:r>
      <w:proofErr w:type="spellStart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vs</w:t>
      </w:r>
      <w:proofErr w:type="spellEnd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h=23,3%),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nos homens nas faixas de 80-84 anos (h=43,9% </w:t>
      </w:r>
      <w:proofErr w:type="spellStart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vs</w:t>
      </w:r>
      <w:proofErr w:type="spellEnd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m=35,6%) e 85-89 anos (h=75,0% </w:t>
      </w:r>
      <w:proofErr w:type="spellStart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vs</w:t>
      </w:r>
      <w:proofErr w:type="spellEnd"/>
      <w:r w:rsidR="00CA3C54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m=54,3%).</w:t>
      </w:r>
      <w:r w:rsidR="00C46BF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2E99821" w14:textId="7FCF44B3" w:rsidR="006C5F81" w:rsidRPr="003F242A" w:rsidRDefault="00B4460A" w:rsidP="00020D23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associação significativa (p&lt;0,001) entre a sarcopenia e a condição de fragilidade também foi encontrada em estudo 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transversal de base populacional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desenvolvido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partir de dados coletados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Estudo de Toledo a respeito do Envelhecimento Saudável (TSHA</w:t>
      </w:r>
      <w:proofErr w:type="gramStart"/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269F7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Nesta pesquisa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prevalência de fragilidade entre aqueles com sarcopenia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variou 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8,2%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10,4%. Estes achados demostram que a </w:t>
      </w:r>
      <w:r w:rsidR="001321E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ragilidade e sarcopenia são condições </w:t>
      </w:r>
      <w:r w:rsidR="001321E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diferentes</w:t>
      </w:r>
      <w:r w:rsidR="006C5F8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 estão</w:t>
      </w:r>
      <w:r w:rsidR="001321E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correlacionadas. </w:t>
      </w:r>
    </w:p>
    <w:p w14:paraId="0E0C5680" w14:textId="7DE0C7F7" w:rsidR="00A141D3" w:rsidRPr="003F242A" w:rsidRDefault="004B47AB" w:rsidP="001B1050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resultados do estudo trazem importantes contribuições para o cuidado de enfermagem ao idoso na atenção primária à saúde</w:t>
      </w:r>
      <w:r w:rsidR="00A12BD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A659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 estudo quantitativo de coorte realizado em Recife (PE)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infere que condutas como a 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prática de atividade física,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diminuição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polifarmácia,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planejamento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calórico e proteico,</w:t>
      </w:r>
      <w:r w:rsidR="003C20A2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bem como a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reposição</w:t>
      </w:r>
      <w:r w:rsidR="003C20A2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sérica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vitamina D,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são 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intervenções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possíveis de serem executadas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8075E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atenção básica de </w:t>
      </w:r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saúde e que impactam diretamente na prevenção e condução do estado de saúde dos idosos </w:t>
      </w:r>
      <w:proofErr w:type="spellStart"/>
      <w:proofErr w:type="gramStart"/>
      <w:r w:rsidR="00A141D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sarcopênicos</w:t>
      </w:r>
      <w:proofErr w:type="spellEnd"/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7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7282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75FAFB" w14:textId="2B0C8EF3" w:rsidR="00C07C40" w:rsidRPr="003F242A" w:rsidRDefault="00C07C40" w:rsidP="001B1050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02609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esquisa transversal realizada na atenção primária à saúde verificou a associação entre a síndrome do idoso frágil e os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fatores de risco</w:t>
      </w:r>
      <w:r w:rsidR="00026092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correlatos. A sarcopenia foi evidenciada em 11,5% dos participantes, </w:t>
      </w:r>
      <w:r w:rsidR="00A12BD5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fato que traz inúmeras repercussões ao quadro de saúde do geronte, dentre elas: deficiências físicas, limitações na mobilidade, elevação do risco de quedas, redução da qualidade de vida, ou até mesmo a </w:t>
      </w:r>
      <w:proofErr w:type="gramStart"/>
      <w:r w:rsidR="00A12BD5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mortalidade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261FE0" w:rsidRPr="003F24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A12BD5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659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D08267" w14:textId="1870F390" w:rsidR="004F4B91" w:rsidRPr="003F242A" w:rsidRDefault="00C07C40" w:rsidP="001B1050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Essas evidências</w:t>
      </w:r>
      <w:r w:rsidR="003A659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denota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A659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relevância da </w:t>
      </w:r>
      <w:r w:rsidR="004B47AB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avaliação da fragilidade e da sarcopenia nos idosos na </w:t>
      </w:r>
      <w:r w:rsidR="004F4B9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tenção </w:t>
      </w:r>
      <w:r w:rsidR="004F4B9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rimária à </w:t>
      </w:r>
      <w:r w:rsidR="004F4B91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aúde (APS)</w:t>
      </w:r>
      <w:r w:rsidR="000A54AA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27F7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pois a assistência prestada nesse nível de complexidade oportuniza o rastreio precoce dessas enfermidades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27F7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impacta n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cuidado integral </w:t>
      </w:r>
      <w:r w:rsidR="00327F73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 idoso, proporcionando o restabelecimento da sua funcionalidade ao passo que resgata a autonomia e independência.</w:t>
      </w:r>
    </w:p>
    <w:p w14:paraId="25B956FA" w14:textId="0A98320B" w:rsidR="00966D09" w:rsidRPr="003F242A" w:rsidRDefault="00966D09" w:rsidP="001B1050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associação significativa entre a sarcopenia e a fragilidade do idoso encontrada no estudo revela que o enfermeiro da APS deve estar atento </w:t>
      </w:r>
      <w:r w:rsidR="00C07C40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alterações tanto físicas e fisiológicas do processo de envelhecimento quanto do contexto social e familiar que o idoso está inserido, sendo portanto essenciais para o planejamento e implementação de intervenções precoces, de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curto a longo prazo, capazes de prevenir incapacidades, limitações físicas, promovendo assim autonomia e independência ao idoso</w:t>
      </w:r>
      <w:r w:rsidR="0046661A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(2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8</w:t>
      </w:r>
      <w:r w:rsidR="0046661A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="0046661A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0726507" w14:textId="67F78F00" w:rsidR="00966D09" w:rsidRDefault="00DA5057" w:rsidP="00235959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limitaç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ão da pesquisa reside n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seu delineamento transversal, o qual não possibilita o e</w:t>
      </w:r>
      <w:r w:rsidR="008045DF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stabelec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imento de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uma relação de causalidade. Porém, por se tratar de uma amostra estratificada significativa de um dos município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maior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densidade populacional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Estado do Piauí,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resultados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contribuem para o conhecimento da realidade de saúde dos idosos nesse território e podem auxiliar os gestores a definir estratégias de atendimento mais igualitárias aos idosos na APS</w:t>
      </w:r>
      <w:r w:rsidR="00A3735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7865" w:rsidRPr="003F2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35E45E" w14:textId="77777777" w:rsidR="00235959" w:rsidRPr="003F242A" w:rsidRDefault="00235959" w:rsidP="00235959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D07754" w14:textId="77777777" w:rsidR="00B15BE1" w:rsidRPr="003F242A" w:rsidRDefault="000A2B01" w:rsidP="004E7842">
      <w:pPr>
        <w:pStyle w:val="SemEspaamento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3F242A">
        <w:rPr>
          <w:rFonts w:ascii="Times New Roman" w:hAnsi="Times New Roman" w:cs="Times New Roman"/>
          <w:b/>
          <w:color w:val="000000" w:themeColor="text1"/>
          <w:sz w:val="24"/>
        </w:rPr>
        <w:t>CONCLUSÃO</w:t>
      </w:r>
    </w:p>
    <w:p w14:paraId="41041B2E" w14:textId="0AEE1F38" w:rsidR="000A2B01" w:rsidRPr="00A32757" w:rsidRDefault="004B47AB" w:rsidP="00235959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Observou-se que a presença da sarcopenia está associada ao idoso frágil, </w:t>
      </w:r>
      <w:r w:rsidR="004F4B91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faixa etária, ao estado civil, à escolaridade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aos marcadores de fragilidade relacionados à capacidade aeróbica e/ou muscular. </w:t>
      </w:r>
      <w:r w:rsidR="007E2C38" w:rsidRPr="00A32757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0A2B01" w:rsidRPr="00A32757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A32757">
        <w:rPr>
          <w:rFonts w:ascii="Times New Roman" w:hAnsi="Times New Roman" w:cs="Times New Roman"/>
          <w:color w:val="FF0000"/>
          <w:sz w:val="24"/>
          <w:szCs w:val="24"/>
        </w:rPr>
        <w:t xml:space="preserve">prática </w:t>
      </w:r>
      <w:proofErr w:type="spellStart"/>
      <w:r w:rsidRPr="00A32757">
        <w:rPr>
          <w:rFonts w:ascii="Times New Roman" w:hAnsi="Times New Roman" w:cs="Times New Roman"/>
          <w:color w:val="FF0000"/>
          <w:sz w:val="24"/>
          <w:szCs w:val="24"/>
        </w:rPr>
        <w:t>gerontológica</w:t>
      </w:r>
      <w:proofErr w:type="spellEnd"/>
      <w:r w:rsidR="000A2B01" w:rsidRPr="00A32757">
        <w:rPr>
          <w:rFonts w:ascii="Times New Roman" w:hAnsi="Times New Roman" w:cs="Times New Roman"/>
          <w:color w:val="FF0000"/>
          <w:sz w:val="24"/>
          <w:szCs w:val="24"/>
        </w:rPr>
        <w:t xml:space="preserve"> o enfermeiro deve utilizar </w:t>
      </w:r>
      <w:r w:rsidR="00612B5C" w:rsidRPr="00A32757">
        <w:rPr>
          <w:rFonts w:ascii="Times New Roman" w:hAnsi="Times New Roman" w:cs="Times New Roman"/>
          <w:color w:val="FF0000"/>
          <w:sz w:val="24"/>
          <w:szCs w:val="24"/>
        </w:rPr>
        <w:t>instrumento</w:t>
      </w:r>
      <w:r w:rsidR="000A2B01" w:rsidRPr="00A32757">
        <w:rPr>
          <w:rFonts w:ascii="Times New Roman" w:hAnsi="Times New Roman" w:cs="Times New Roman"/>
          <w:color w:val="FF0000"/>
          <w:sz w:val="24"/>
          <w:szCs w:val="24"/>
        </w:rPr>
        <w:t xml:space="preserve">s que auxiliem na identificação </w:t>
      </w:r>
      <w:r w:rsidRPr="00A32757">
        <w:rPr>
          <w:rFonts w:ascii="Times New Roman" w:hAnsi="Times New Roman" w:cs="Times New Roman"/>
          <w:color w:val="FF0000"/>
          <w:sz w:val="24"/>
          <w:szCs w:val="24"/>
        </w:rPr>
        <w:t>precoce de idosos frágeis que apresentam sarcopenia</w:t>
      </w:r>
      <w:r w:rsidR="00612B5C" w:rsidRPr="00A32757">
        <w:rPr>
          <w:rFonts w:ascii="Times New Roman" w:hAnsi="Times New Roman" w:cs="Times New Roman"/>
          <w:color w:val="FF0000"/>
          <w:sz w:val="24"/>
          <w:szCs w:val="24"/>
        </w:rPr>
        <w:t>, o que requer capacitação e envolvimento da equipe multiprofissional.</w:t>
      </w:r>
    </w:p>
    <w:p w14:paraId="5F97B976" w14:textId="24BB7191" w:rsidR="005D3DB8" w:rsidRPr="002E5B89" w:rsidRDefault="005D3DB8" w:rsidP="00235959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instrumento </w:t>
      </w:r>
      <w:r w:rsidR="00612B5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utilizado na pesquisa é 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fundamental para a</w:t>
      </w:r>
      <w:r w:rsidR="00612B5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identificação da fragilidade no idoso que busca a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atenção primária</w:t>
      </w:r>
      <w:r w:rsidR="00612B5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saúde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podendo contribuir para </w:t>
      </w:r>
      <w:r w:rsidR="00612B5C"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>o aprimoramento de ações voltadas aos</w:t>
      </w:r>
      <w:r w:rsidRPr="003F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idosos mais vulneráveis. 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 xml:space="preserve">Este estudo visa sensibilizar para </w:t>
      </w:r>
      <w:r w:rsidR="002E5B89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 xml:space="preserve">necessidade de capacitar os profissionais de saúde atuantes na atenção primária </w:t>
      </w:r>
      <w:r w:rsidR="002E5B89">
        <w:rPr>
          <w:rFonts w:ascii="Times New Roman" w:hAnsi="Times New Roman" w:cs="Times New Roman"/>
          <w:color w:val="FF0000"/>
          <w:sz w:val="24"/>
          <w:szCs w:val="24"/>
        </w:rPr>
        <w:t>a fim de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 xml:space="preserve"> que implementem as ferramentas de rastreio da sarcopenia </w:t>
      </w:r>
      <w:r w:rsidR="002E5B89">
        <w:rPr>
          <w:rFonts w:ascii="Times New Roman" w:hAnsi="Times New Roman" w:cs="Times New Roman"/>
          <w:color w:val="FF0000"/>
          <w:sz w:val="24"/>
          <w:szCs w:val="24"/>
        </w:rPr>
        <w:t xml:space="preserve">no atendimento ao idoso, 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 xml:space="preserve">promovendo ações de </w:t>
      </w:r>
      <w:r w:rsidR="002E5B89">
        <w:rPr>
          <w:rFonts w:ascii="Times New Roman" w:hAnsi="Times New Roman" w:cs="Times New Roman"/>
          <w:color w:val="FF0000"/>
          <w:sz w:val="24"/>
          <w:szCs w:val="24"/>
        </w:rPr>
        <w:t>prevenção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 xml:space="preserve"> e diagnóstico precoce</w:t>
      </w:r>
      <w:r w:rsidR="002E5B89">
        <w:rPr>
          <w:rFonts w:ascii="Times New Roman" w:hAnsi="Times New Roman" w:cs="Times New Roman"/>
          <w:color w:val="FF0000"/>
          <w:sz w:val="24"/>
          <w:szCs w:val="24"/>
        </w:rPr>
        <w:t xml:space="preserve"> da doença</w:t>
      </w:r>
      <w:r w:rsidR="002E5B89" w:rsidRPr="002E5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F2C771" w14:textId="73195023" w:rsidR="007A2A50" w:rsidRDefault="00163901" w:rsidP="007A2A50">
      <w:pPr>
        <w:pStyle w:val="SemEspaament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C38">
        <w:rPr>
          <w:rFonts w:ascii="Times New Roman" w:hAnsi="Times New Roman" w:cs="Times New Roman"/>
          <w:color w:val="FF0000"/>
          <w:sz w:val="24"/>
          <w:szCs w:val="24"/>
        </w:rPr>
        <w:t>Assim, o</w:t>
      </w:r>
      <w:r w:rsidR="007A2A50" w:rsidRPr="007E2C38">
        <w:rPr>
          <w:rFonts w:ascii="Times New Roman" w:hAnsi="Times New Roman" w:cs="Times New Roman"/>
          <w:color w:val="FF0000"/>
          <w:sz w:val="24"/>
          <w:szCs w:val="24"/>
        </w:rPr>
        <w:t xml:space="preserve"> enfermeiro </w:t>
      </w:r>
      <w:r w:rsidRPr="007E2C38">
        <w:rPr>
          <w:rFonts w:ascii="Times New Roman" w:hAnsi="Times New Roman" w:cs="Times New Roman"/>
          <w:color w:val="FF0000"/>
          <w:sz w:val="24"/>
          <w:szCs w:val="24"/>
        </w:rPr>
        <w:t>que atua na atenção primária pode detectar e intervir</w:t>
      </w:r>
      <w:r w:rsidR="00A32757">
        <w:rPr>
          <w:rFonts w:ascii="Times New Roman" w:hAnsi="Times New Roman" w:cs="Times New Roman"/>
          <w:color w:val="FF0000"/>
          <w:sz w:val="24"/>
          <w:szCs w:val="24"/>
        </w:rPr>
        <w:t xml:space="preserve"> precocemente</w:t>
      </w:r>
      <w:r w:rsidRPr="007E2C38"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="007A2A50" w:rsidRPr="007E2C38">
        <w:rPr>
          <w:rFonts w:ascii="Times New Roman" w:hAnsi="Times New Roman" w:cs="Times New Roman"/>
          <w:color w:val="FF0000"/>
          <w:sz w:val="24"/>
          <w:szCs w:val="24"/>
        </w:rPr>
        <w:t xml:space="preserve">os fatores de risco que </w:t>
      </w:r>
      <w:r w:rsidRPr="007E2C38">
        <w:rPr>
          <w:rFonts w:ascii="Times New Roman" w:hAnsi="Times New Roman" w:cs="Times New Roman"/>
          <w:color w:val="FF0000"/>
          <w:sz w:val="24"/>
          <w:szCs w:val="24"/>
        </w:rPr>
        <w:t>prejudicam</w:t>
      </w:r>
      <w:r w:rsidR="007A2A50" w:rsidRPr="007E2C38">
        <w:rPr>
          <w:rFonts w:ascii="Times New Roman" w:hAnsi="Times New Roman" w:cs="Times New Roman"/>
          <w:color w:val="FF0000"/>
          <w:sz w:val="24"/>
          <w:szCs w:val="24"/>
        </w:rPr>
        <w:t xml:space="preserve"> a funcionalidade do idoso, mediante uma escuta qualificada</w:t>
      </w:r>
      <w:r w:rsidR="007E2C38" w:rsidRPr="007E2C3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E2C38" w:rsidRPr="007E2C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o uso de ferramentas apropriadas de rastreio e a implementação de ações </w:t>
      </w:r>
      <w:r w:rsidR="007E2C38" w:rsidRPr="007E2C3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preventivas</w:t>
      </w:r>
      <w:r w:rsidR="00A3275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com apoio familiar</w:t>
      </w:r>
      <w:r w:rsidR="007E2C38" w:rsidRPr="007E2C3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01B94AEC" w14:textId="77777777" w:rsidR="00B41C98" w:rsidRPr="003F242A" w:rsidRDefault="00B41C98" w:rsidP="00597C39">
      <w:pPr>
        <w:pStyle w:val="SemEspaamento"/>
        <w:spacing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1F134" w14:textId="3115494A" w:rsidR="006562EC" w:rsidRPr="001B6463" w:rsidRDefault="006562EC" w:rsidP="00561D03">
      <w:pPr>
        <w:pStyle w:val="SemEspaamen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REFERÊNCIAS </w:t>
      </w:r>
    </w:p>
    <w:p w14:paraId="76EC82E8" w14:textId="77777777" w:rsidR="00561D03" w:rsidRPr="00561D03" w:rsidRDefault="00561D03" w:rsidP="00561D03">
      <w:pPr>
        <w:pStyle w:val="SemEspaamen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1ECEF7" w14:textId="7AC5A037" w:rsidR="00D75EAB" w:rsidRPr="00D75EAB" w:rsidRDefault="00D75EAB" w:rsidP="00D7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Papadopoulou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 K. (2020). Sarcopenia: A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Contemporary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Health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among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Older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Adult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Populations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Nutrients</w:t>
      </w:r>
      <w:proofErr w:type="spellEnd"/>
      <w:r w:rsidRPr="00D75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12(5), 1293.</w:t>
      </w:r>
    </w:p>
    <w:p w14:paraId="17585A22" w14:textId="77777777" w:rsidR="00B618D5" w:rsidRPr="00561D03" w:rsidRDefault="00B618D5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91D4ED" w14:textId="1A289C3E" w:rsidR="000D632B" w:rsidRPr="00561D03" w:rsidRDefault="000B65DF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2. </w:t>
      </w:r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Freitas AF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de, Prado MA, Cação J de </w:t>
      </w:r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C, </w:t>
      </w:r>
      <w:proofErr w:type="spellStart"/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Beretta</w:t>
      </w:r>
      <w:proofErr w:type="spellEnd"/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D, Albertini S. </w:t>
      </w:r>
      <w:r w:rsidR="000D632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Sarcopenia e estado nutricional de idosos: uma revisão da literatura. </w:t>
      </w:r>
      <w:r w:rsidR="00216F2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Arq</w:t>
      </w:r>
      <w:r w:rsidR="00B47296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216F2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Ciên</w:t>
      </w:r>
      <w:r w:rsidR="00B47296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c. </w:t>
      </w:r>
      <w:r w:rsidR="00216F2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Saúde [Internet]. 2015</w:t>
      </w:r>
      <w:r w:rsidR="00895973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F4DA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[acesso em 21 </w:t>
      </w:r>
      <w:proofErr w:type="spellStart"/>
      <w:r w:rsidR="005F4DA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jun</w:t>
      </w:r>
      <w:proofErr w:type="spellEnd"/>
      <w:r w:rsidR="005F4DA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</w:t>
      </w:r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CA619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22(1).</w:t>
      </w:r>
      <w:r w:rsidR="005742E4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32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Disponível em: </w:t>
      </w:r>
      <w:hyperlink r:id="rId8" w:history="1">
        <w:r w:rsidR="000D632B" w:rsidRPr="00561D0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http://doi.org/10.17696/2318-3691.22.1.2015.19</w:t>
        </w:r>
      </w:hyperlink>
      <w:r w:rsidR="005742E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0338406D" w14:textId="77777777" w:rsidR="00D36DFB" w:rsidRPr="00561D03" w:rsidRDefault="00D36DFB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8483F98" w14:textId="2E5F01F8" w:rsidR="00C941A0" w:rsidRPr="00706C32" w:rsidRDefault="000D632B" w:rsidP="00561D0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85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</w:t>
      </w:r>
      <w:r w:rsidR="00E96EFC" w:rsidRPr="00385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Pascual-Fernández J, Fernández-Montero A,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Córdova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-Martínez A, Pastor D, Martínez-Rodríguez A, Roche E. Sarcopenia: Molecular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Pathways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and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Potential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Targets for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Intervention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Int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J Mol </w:t>
      </w:r>
      <w:proofErr w:type="spellStart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Sci</w:t>
      </w:r>
      <w:proofErr w:type="spellEnd"/>
      <w:r w:rsidR="00C941A0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2020;21(22):8844. </w:t>
      </w:r>
    </w:p>
    <w:p w14:paraId="1BD12831" w14:textId="7975B703" w:rsidR="00E96EFC" w:rsidRPr="00E96EFC" w:rsidRDefault="00E96EFC" w:rsidP="00385E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4. </w:t>
      </w:r>
      <w:r w:rsidR="007C1615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Freitas FFQ, Rocha AB, Moura ACM, Soares SM. </w:t>
      </w:r>
      <w:r w:rsidR="007C1615" w:rsidRPr="00385E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 xml:space="preserve">Older </w:t>
      </w:r>
      <w:proofErr w:type="gramStart"/>
      <w:r w:rsidR="007C1615" w:rsidRPr="00385E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>adults</w:t>
      </w:r>
      <w:proofErr w:type="gramEnd"/>
      <w:r w:rsidR="007C1615" w:rsidRPr="00385E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 xml:space="preserve"> frailty in Primary Health Care: a geoprocessing-based approach. </w:t>
      </w:r>
      <w:r w:rsidR="007C1615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Fragilidade em idosos na Atenção Primária à Saúde: uma abordagem a partir do geoprocessamento. Cien </w:t>
      </w:r>
      <w:proofErr w:type="spellStart"/>
      <w:r w:rsidR="007C1615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Saude</w:t>
      </w:r>
      <w:proofErr w:type="spellEnd"/>
      <w:r w:rsidR="007C1615" w:rsidRPr="00706C3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Colet. 2020;</w:t>
      </w:r>
      <w:r w:rsidR="00385E9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25(1): 4439-4450. Disponível em: </w:t>
      </w:r>
      <w:r w:rsidR="00385E9A" w:rsidRPr="00385E9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https://www.scielo.br/j/csc/a/RWdMJRKj7KHGwp9XfTwDg7K/?lang=pt&amp;format=html</w:t>
      </w:r>
    </w:p>
    <w:p w14:paraId="6B1A8A6A" w14:textId="68AE025E" w:rsidR="00DE1FAE" w:rsidRPr="00E53B60" w:rsidRDefault="003E720D" w:rsidP="00E53B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E" w:rsidRPr="00E53B60">
        <w:rPr>
          <w:rFonts w:ascii="Times New Roman" w:hAnsi="Times New Roman" w:cs="Times New Roman"/>
          <w:color w:val="FF0000"/>
          <w:sz w:val="24"/>
          <w:szCs w:val="24"/>
        </w:rPr>
        <w:t>Oliveira PRC, Rodrigues VES, Oliveira AKL, Oliveira FGL, Rocha GA, Machado ALG.</w:t>
      </w:r>
      <w:r w:rsidR="00E53B60"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Fatores associados à fragilidade em idosos acompanhados na Atenção Primária à Saúde. </w:t>
      </w:r>
      <w:proofErr w:type="spellStart"/>
      <w:r w:rsidR="00E53B60" w:rsidRPr="00E53B60">
        <w:rPr>
          <w:rFonts w:ascii="Times New Roman" w:hAnsi="Times New Roman" w:cs="Times New Roman"/>
          <w:color w:val="FF0000"/>
          <w:sz w:val="24"/>
          <w:szCs w:val="24"/>
        </w:rPr>
        <w:t>Esc</w:t>
      </w:r>
      <w:proofErr w:type="spellEnd"/>
      <w:r w:rsidR="00E53B60"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Anna Nery. 2021 [acesso em 01 dez 2021]; 25(4):e20200355</w:t>
      </w:r>
      <w:r w:rsidR="00E53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3B60"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Disponível em: </w:t>
      </w:r>
      <w:hyperlink r:id="rId9" w:history="1">
        <w:r w:rsidR="00E53B60" w:rsidRPr="00E53B60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https://www.scielo.br/j/ean/a/TLV5cYpzZdM567B6ytbbK6K/?lang=pt</w:t>
        </w:r>
      </w:hyperlink>
      <w:r w:rsidR="00E53B60" w:rsidRPr="00E53B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29B94FA" w14:textId="19A53EA0" w:rsidR="00E53B60" w:rsidRDefault="00E53B60" w:rsidP="00E53B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B60">
        <w:rPr>
          <w:rFonts w:ascii="Times New Roman" w:hAnsi="Times New Roman" w:cs="Times New Roman"/>
          <w:color w:val="FF0000"/>
          <w:sz w:val="24"/>
          <w:szCs w:val="24"/>
        </w:rPr>
        <w:t>6. Cruz-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Jentoft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AJ,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Bahat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G, Bauer J, </w:t>
      </w:r>
      <w:proofErr w:type="spellStart"/>
      <w:proofErr w:type="gram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Boirie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 Y</w:t>
      </w:r>
      <w:proofErr w:type="gram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Bruyère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O,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Cederholm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 T, et al. </w:t>
      </w:r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Sarcopenia: revised European consensus on definition and diagnosis. Age Ageing. </w:t>
      </w:r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2019;48(1):16-31.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doi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>: 10.1093/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ageing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>/afy169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3604043" w14:textId="3B7AA70B" w:rsidR="00E53B60" w:rsidRDefault="00E53B60" w:rsidP="00E53B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7. Dent E, Morley </w:t>
      </w:r>
      <w:proofErr w:type="gram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JE, 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Vellas</w:t>
      </w:r>
      <w:proofErr w:type="spellEnd"/>
      <w:proofErr w:type="gram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B. International clinical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practie</w:t>
      </w:r>
      <w:proofErr w:type="spell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gidelines</w:t>
      </w:r>
      <w:proofErr w:type="spell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for sarcopenia (ICFSR):screening, diagnosis and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menagement</w:t>
      </w:r>
      <w:proofErr w:type="spell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J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Nutr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 Health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Aging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 xml:space="preserve">. 2018;22(10):1148-61. </w:t>
      </w:r>
      <w:proofErr w:type="spellStart"/>
      <w:r w:rsidRPr="00E53B60">
        <w:rPr>
          <w:rFonts w:ascii="Times New Roman" w:hAnsi="Times New Roman" w:cs="Times New Roman"/>
          <w:color w:val="FF0000"/>
          <w:sz w:val="24"/>
          <w:szCs w:val="24"/>
        </w:rPr>
        <w:t>doi</w:t>
      </w:r>
      <w:proofErr w:type="spellEnd"/>
      <w:r w:rsidRPr="00E53B60">
        <w:rPr>
          <w:rFonts w:ascii="Times New Roman" w:hAnsi="Times New Roman" w:cs="Times New Roman"/>
          <w:color w:val="FF0000"/>
          <w:sz w:val="24"/>
          <w:szCs w:val="24"/>
        </w:rPr>
        <w:t>: 10.1007/s12603-018-1139-9</w:t>
      </w:r>
      <w:r w:rsidR="0081405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B6718ED" w14:textId="3CF891D7" w:rsidR="00814055" w:rsidRPr="00385E9A" w:rsidRDefault="00814055" w:rsidP="00E53B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proofErr w:type="spellStart"/>
      <w:r w:rsidRPr="00814055">
        <w:rPr>
          <w:rFonts w:ascii="Times New Roman" w:hAnsi="Times New Roman" w:cs="Times New Roman"/>
          <w:color w:val="FF0000"/>
          <w:sz w:val="24"/>
          <w:szCs w:val="24"/>
        </w:rPr>
        <w:t>Filippin</w:t>
      </w:r>
      <w:proofErr w:type="spellEnd"/>
      <w:r w:rsidRPr="00814055">
        <w:rPr>
          <w:rFonts w:ascii="Times New Roman" w:hAnsi="Times New Roman" w:cs="Times New Roman"/>
          <w:color w:val="FF0000"/>
          <w:sz w:val="24"/>
          <w:szCs w:val="24"/>
        </w:rPr>
        <w:t xml:space="preserve"> LI. Rastreamento de sarcopenia na Atenção Primária em saúde: será uma utopia? </w:t>
      </w:r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Rev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Inspirar</w:t>
      </w:r>
      <w:proofErr w:type="spell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– Mov </w:t>
      </w:r>
      <w:proofErr w:type="spellStart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>Saúde</w:t>
      </w:r>
      <w:proofErr w:type="spellEnd"/>
      <w:r w:rsidRPr="00385E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[Internet]. 2015 [cited 2019 Aug 15];35(7):3-5. Available from: https://www.inspirar.com.br/wp-content/uploads/2015/10/rastreamento-artigo1_enviar_ed35_jul-ago-set-2015.pdf</w:t>
      </w:r>
    </w:p>
    <w:p w14:paraId="23C7E4F4" w14:textId="4467D44B" w:rsidR="00A2743C" w:rsidRPr="00561D03" w:rsidRDefault="007E2C38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</w:t>
      </w:r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Bertolucci PHF, 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Brucki</w:t>
      </w:r>
      <w:proofErr w:type="spellEnd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SMD, 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Campacci</w:t>
      </w:r>
      <w:proofErr w:type="spellEnd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SR, Juliano Y. O 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Mini-Exame</w:t>
      </w:r>
      <w:proofErr w:type="spellEnd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Estado Mental em uma população geral: impacto da escolaridade. 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Arq</w:t>
      </w:r>
      <w:proofErr w:type="spellEnd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Neuro-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Psiquiatr</w:t>
      </w:r>
      <w:proofErr w:type="spellEnd"/>
      <w:r w:rsidR="00B455D6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[Internet]</w:t>
      </w:r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B455D6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1994</w:t>
      </w:r>
      <w:r w:rsidR="00B455D6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[acesso em 12 </w:t>
      </w:r>
      <w:proofErr w:type="spellStart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</w:t>
      </w:r>
      <w:proofErr w:type="spellEnd"/>
      <w:r w:rsidR="00A2743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2020]; 52(1). Disponível em: </w:t>
      </w:r>
      <w:hyperlink r:id="rId10" w:history="1">
        <w:r w:rsidR="00D66A5C" w:rsidRPr="00561D0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http://doi.org/10.1590/S0004-282X1994000100001</w:t>
        </w:r>
      </w:hyperlink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34EAFB35" w14:textId="77777777" w:rsidR="00D66A5C" w:rsidRPr="00561D03" w:rsidRDefault="00D66A5C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8CF6880" w14:textId="3977B6A8" w:rsidR="00D66A5C" w:rsidRPr="00561D03" w:rsidRDefault="007E2C38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Moraes </w:t>
      </w:r>
      <w:r w:rsidR="00471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 de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Carmo </w:t>
      </w:r>
      <w:r w:rsidR="00471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 do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Moraes FL</w:t>
      </w:r>
      <w:r w:rsidR="00471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Azevedo RS, Machado CJ, Montilla DER.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Clinical-Functional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Vulnerability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Index-20 (IVCF-20):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rapid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recognition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frail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older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adults</w:t>
      </w:r>
      <w:proofErr w:type="spellEnd"/>
      <w:r w:rsidR="00D66A5C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Rev</w:t>
      </w:r>
      <w:proofErr w:type="spellEnd"/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Saúde Pública [Internet]. 2016 [</w:t>
      </w:r>
      <w:r w:rsidR="009239A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acesso em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12 </w:t>
      </w:r>
      <w:proofErr w:type="spellStart"/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</w:t>
      </w:r>
      <w:proofErr w:type="spellEnd"/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2020];</w:t>
      </w:r>
      <w:r w:rsidR="007B6B7F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B340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50</w:t>
      </w:r>
      <w:r w:rsidR="008B340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Disponível em: </w:t>
      </w:r>
      <w:hyperlink r:id="rId11" w:history="1">
        <w:r w:rsidR="00D66A5C" w:rsidRPr="00561D0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http://doi.org/10.1590/S1518-8787.2016050006963</w:t>
        </w:r>
      </w:hyperlink>
      <w:r w:rsidR="00D66A5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02CC7779" w14:textId="77777777" w:rsidR="003C60F3" w:rsidRPr="00561D03" w:rsidRDefault="003C60F3" w:rsidP="00561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4AEA29B" w14:textId="706630FE" w:rsidR="0054674F" w:rsidRPr="00561D03" w:rsidRDefault="002E30BB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23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Certo A, </w:t>
      </w:r>
      <w:proofErr w:type="spellStart"/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23D22">
        <w:rPr>
          <w:rFonts w:ascii="Times New Roman" w:hAnsi="Times New Roman" w:cs="Times New Roman"/>
          <w:color w:val="000000" w:themeColor="text1"/>
          <w:sz w:val="24"/>
          <w:szCs w:val="24"/>
        </w:rPr>
        <w:t>leiver</w:t>
      </w:r>
      <w:proofErr w:type="spellEnd"/>
      <w:r w:rsidR="00823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, Galvão A</w:t>
      </w:r>
      <w:r w:rsidR="00823D2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Fernandes H. A síndrome da fragilidade nos idosos: revisão da literatura. Actas de Gerontologia [Internet]. 2016 [acesso em 06 </w:t>
      </w:r>
      <w:proofErr w:type="spellStart"/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2020]; 2(1). Disponível em: </w:t>
      </w:r>
      <w:hyperlink r:id="rId12" w:history="1">
        <w:r w:rsidR="003C60F3" w:rsidRPr="00561D03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https://bibliotecadigital.ipb.pt/handle/10198/12983</w:t>
        </w:r>
      </w:hyperlink>
      <w:r w:rsidR="003C60F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D48561" w14:textId="77777777" w:rsidR="0054674F" w:rsidRPr="00561D03" w:rsidRDefault="0054674F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A9FC6" w14:textId="509A0185" w:rsidR="0054674F" w:rsidRPr="00561D03" w:rsidRDefault="002E30BB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4674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4684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7EB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Silveira EA, Lopes</w:t>
      </w:r>
      <w:r w:rsidR="00CD52D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ACS, </w:t>
      </w:r>
      <w:proofErr w:type="spellStart"/>
      <w:r w:rsidR="00CD52D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Caiaffa</w:t>
      </w:r>
      <w:proofErr w:type="spellEnd"/>
      <w:r w:rsidR="00CD52D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WT. Avaliação do estado nutricional de idosos. In:</w:t>
      </w:r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Kac</w:t>
      </w:r>
      <w:proofErr w:type="spellEnd"/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G, </w:t>
      </w:r>
      <w:proofErr w:type="spellStart"/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Sichieri</w:t>
      </w:r>
      <w:proofErr w:type="spellEnd"/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Gigante DP, organizadores. Parte I</w:t>
      </w:r>
      <w:r w:rsidR="00B4686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Métodos em epidemiologia nutricional. </w:t>
      </w:r>
      <w:r w:rsidR="005B5C0B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Epidemiologia nutricional [Internet]. </w:t>
      </w:r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Rio de Janeiro: Editora FIOCRUZ/Atheneu, 2007</w:t>
      </w:r>
      <w:r w:rsidR="00B4686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[acesso em 19 </w:t>
      </w:r>
      <w:proofErr w:type="spellStart"/>
      <w:r w:rsidR="00B4686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ago</w:t>
      </w:r>
      <w:proofErr w:type="spellEnd"/>
      <w:r w:rsidR="00B4686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</w:t>
      </w:r>
      <w:r w:rsidR="00E76ADB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492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105-125</w:t>
      </w:r>
      <w:r w:rsidR="0054674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5C0B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Disponível em</w:t>
      </w:r>
      <w:r w:rsidR="005B5C0B" w:rsidRPr="00A9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95518" w:rsidRPr="00A95518">
        <w:rPr>
          <w:rFonts w:ascii="Times New Roman" w:hAnsi="Times New Roman" w:cs="Times New Roman"/>
          <w:sz w:val="24"/>
          <w:szCs w:val="24"/>
        </w:rPr>
        <w:t>http://books.scielo.org/id/rrw5w</w:t>
      </w:r>
    </w:p>
    <w:p w14:paraId="7D521BBE" w14:textId="77777777" w:rsidR="0054674F" w:rsidRPr="00561D03" w:rsidRDefault="0054674F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A34EF" w14:textId="14CEEEC6" w:rsidR="00E9783D" w:rsidRPr="00561D03" w:rsidRDefault="009627F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Borges CL, Silva MJ</w:t>
      </w:r>
      <w:r w:rsidR="00A9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9551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Clares</w:t>
      </w:r>
      <w:proofErr w:type="spellEnd"/>
      <w:proofErr w:type="gram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JW</w:t>
      </w:r>
      <w:r w:rsidR="00A9551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, Bessa ME</w:t>
      </w:r>
      <w:r w:rsidR="00A955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, Freitas MC</w:t>
      </w:r>
      <w:r w:rsidR="00A9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059E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Frailty assessment of institutionalized elderly. </w:t>
      </w:r>
      <w:r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="00040E5E"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</w:t>
      </w:r>
      <w:r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aul</w:t>
      </w:r>
      <w:proofErr w:type="spellEnd"/>
      <w:r w:rsidR="00040E5E"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  <w:r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0E5E"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</w:t>
      </w:r>
      <w:r w:rsidRPr="005C404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nferm</w:t>
      </w:r>
      <w:proofErr w:type="spellEnd"/>
      <w:r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[Internet]. </w:t>
      </w:r>
      <w:r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</w:t>
      </w:r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proofErr w:type="spellStart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acesso</w:t>
      </w:r>
      <w:proofErr w:type="spellEnd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</w:t>
      </w:r>
      <w:proofErr w:type="spellEnd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</w:t>
      </w:r>
      <w:proofErr w:type="spellEnd"/>
      <w:r w:rsidR="00040E5E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2020]</w:t>
      </w:r>
      <w:r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26(4).</w:t>
      </w:r>
      <w:r w:rsidR="000736C3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36C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Disponível em: </w:t>
      </w:r>
      <w:hyperlink r:id="rId13" w:history="1">
        <w:r w:rsidR="0072059E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http://doi.org/10.1590/S0103-21002013000400004</w:t>
        </w:r>
      </w:hyperlink>
      <w:r w:rsidR="00E9783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182697A" w14:textId="77777777" w:rsidR="00765F38" w:rsidRPr="00561D03" w:rsidRDefault="00765F38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3DCC8" w14:textId="70AA5562" w:rsidR="003114C5" w:rsidRPr="000F79FA" w:rsidRDefault="000F79FA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B8"/>
      <w:bookmarkEnd w:id="4"/>
      <w:r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627F1"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>Walston</w:t>
      </w:r>
      <w:proofErr w:type="spellEnd"/>
      <w:r w:rsidR="009627F1"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3114C5"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>, Buta B, Xue Q-L.</w:t>
      </w:r>
      <w:r w:rsidR="009627F1" w:rsidRPr="005C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7F1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Frailty </w:t>
      </w:r>
      <w:r w:rsidR="003114C5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screening and interventions: considerations for clinical practice</w:t>
      </w:r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>Geriatr</w:t>
      </w:r>
      <w:proofErr w:type="spellEnd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[Internet]. 2018 [acesso em 18 </w:t>
      </w:r>
      <w:proofErr w:type="spellStart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4F7344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2020]; 34(1). Disponível em: </w:t>
      </w:r>
      <w:r w:rsidRPr="000F79FA">
        <w:rPr>
          <w:rFonts w:ascii="Times New Roman" w:hAnsi="Times New Roman" w:cs="Times New Roman"/>
          <w:sz w:val="24"/>
          <w:szCs w:val="24"/>
        </w:rPr>
        <w:t>http://doi.org/10.1016/j.cger.2017.09.004</w:t>
      </w:r>
      <w:r w:rsidR="00800AF0" w:rsidRPr="000F7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2E94A0" w14:textId="77777777" w:rsidR="009627F1" w:rsidRPr="00561D03" w:rsidRDefault="009627F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24373" w14:textId="75832E58" w:rsidR="009627F1" w:rsidRPr="00561D03" w:rsidRDefault="009627F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16A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Lourenço RA, Moreira</w:t>
      </w:r>
      <w:r w:rsid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VG, </w:t>
      </w:r>
      <w:proofErr w:type="spellStart"/>
      <w:r w:rsidR="000F79FA">
        <w:rPr>
          <w:rFonts w:ascii="Times New Roman" w:hAnsi="Times New Roman" w:cs="Times New Roman"/>
          <w:color w:val="000000" w:themeColor="text1"/>
          <w:sz w:val="24"/>
          <w:szCs w:val="24"/>
        </w:rPr>
        <w:t>Banhato</w:t>
      </w:r>
      <w:proofErr w:type="spellEnd"/>
      <w:r w:rsid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EFC, Guedes DV, </w:t>
      </w:r>
      <w:r w:rsidR="006B16A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Silva KCA</w:t>
      </w:r>
      <w:r w:rsid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6B16A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, Delgado FE</w:t>
      </w:r>
      <w:r w:rsidR="000F7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6B16A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B06C1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16A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Prevalência e fatores associados à fragilidade em uma amostra de idosos que vivem na comunidade da cidade de Juiz de Fora, Minas Gerais, Brasil: estudo FIBRA-JF. Ciênc. saúde coletiva [</w:t>
      </w:r>
      <w:r w:rsidR="004212A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]. 2019</w:t>
      </w:r>
      <w:r w:rsidR="004212A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[acesso em 12 </w:t>
      </w:r>
      <w:proofErr w:type="spellStart"/>
      <w:r w:rsidR="004212A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="004212A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</w:t>
      </w:r>
      <w:r w:rsidR="006F6FE9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212A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24(1)</w:t>
      </w:r>
      <w:r w:rsidR="006F6FE9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Disponível em: </w:t>
      </w:r>
      <w:hyperlink r:id="rId14" w:history="1">
        <w:r w:rsidR="006659FB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http://doi.org/10.1590/1413-81232018241.29542016</w:t>
        </w:r>
      </w:hyperlink>
      <w:r w:rsidR="0003243D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42BE6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4A60BD37" w14:textId="0E80EAF3" w:rsidR="009627F1" w:rsidRPr="00561D03" w:rsidRDefault="009627F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B9948" w14:textId="45081F2D" w:rsidR="00765F38" w:rsidRPr="00561D03" w:rsidRDefault="009627F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0F0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Mesquita AF, Silva EC </w:t>
      </w:r>
      <w:proofErr w:type="gramStart"/>
      <w:r w:rsidR="0065172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Eickemberg</w:t>
      </w:r>
      <w:proofErr w:type="spellEnd"/>
      <w:proofErr w:type="gram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Roriz AKC, Barreto-Medeiros JM, Ramos LB.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Factors associated with sarcopenia in institutionalized elderly. </w:t>
      </w:r>
      <w:proofErr w:type="spellStart"/>
      <w:r w:rsidRPr="00445D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Nutr</w:t>
      </w:r>
      <w:proofErr w:type="spellEnd"/>
      <w:r w:rsidRPr="00445D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Hosp</w:t>
      </w:r>
      <w:r w:rsidR="00683D8E" w:rsidRPr="00445D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[Internet]</w:t>
      </w:r>
      <w:r w:rsidRPr="00445D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65F38" w:rsidRPr="00445D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683D8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[acesso em 15 mar 2020]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6363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34(2)</w:t>
      </w:r>
      <w:r w:rsidR="00683D8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Disponível em: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BF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http://dx.doi.org/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10.20960/nh.427</w:t>
      </w:r>
      <w:r w:rsidR="001A210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431FF1" w14:textId="77777777" w:rsidR="00765F38" w:rsidRPr="00561D03" w:rsidRDefault="00765F38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84A3" w14:textId="2FC012AF" w:rsidR="009627F1" w:rsidRPr="00561D03" w:rsidRDefault="003619C8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50F03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Pongchaiyakul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Limpawattana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Kotruchin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</w:t>
      </w:r>
      <w:r w:rsidR="001818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22E45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2E45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Rajatanavin</w:t>
      </w:r>
      <w:proofErr w:type="spellEnd"/>
      <w:r w:rsidR="00222E45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Prevalence of sarcopenia and associated factors among Thai population.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Bone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Miner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Metab</w:t>
      </w:r>
      <w:proofErr w:type="spellEnd"/>
      <w:r w:rsidR="00CF194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[Internet]. 2013 [acesso em 20 </w:t>
      </w:r>
      <w:proofErr w:type="spellStart"/>
      <w:r w:rsidR="00CF194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="00CF194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2020];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D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46D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F194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Disponível em: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765F38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http://doi.org/10.1007/s00774-013-0422-4</w:t>
        </w:r>
      </w:hyperlink>
    </w:p>
    <w:p w14:paraId="5284B474" w14:textId="77777777" w:rsidR="00ED1501" w:rsidRPr="00561D03" w:rsidRDefault="00ED150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AE5A4" w14:textId="7D8F24CE" w:rsidR="00765F38" w:rsidRPr="00561D03" w:rsidRDefault="00765F38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Pillatt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Patias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RS,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Berlezi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EM, Schneider RH. </w:t>
      </w:r>
      <w:r w:rsidR="0090612B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factors are associated with sarcopenia and frailty in elderly persons residing in the community?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Rev. bras.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geriatr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gerontol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 [Internet]. 2018 [</w:t>
      </w:r>
      <w:r w:rsidR="005643BA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acesso em 13 </w:t>
      </w:r>
      <w:proofErr w:type="spellStart"/>
      <w:r w:rsidR="005643BA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5643BA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]; 21(6)</w:t>
      </w:r>
      <w:r w:rsidR="00822D34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Disponível em: </w:t>
      </w:r>
      <w:hyperlink r:id="rId16" w:history="1">
        <w:r w:rsidR="00EB309A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http://doi.org/10.1590/1981-22562018021.180165</w:t>
        </w:r>
      </w:hyperlink>
      <w:r w:rsidR="00BC0596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552BB5" w14:textId="77777777" w:rsidR="00ED1501" w:rsidRPr="00561D03" w:rsidRDefault="00ED1501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B1F50" w14:textId="1DF282A8" w:rsidR="00CE0653" w:rsidRPr="00561D03" w:rsidRDefault="00765F38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E30B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674F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7F6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6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Fernandes LC, Fernandes VLS, Costa MN, Siqueira A, Menezes RL</w:t>
      </w:r>
      <w:r w:rsidR="0018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CE06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Idosos institucionalizados: frágeis e sem equilíbrio. Rev. Educ. Saúde [Internet]. 2016 [acesso em 21 </w:t>
      </w:r>
      <w:proofErr w:type="spellStart"/>
      <w:r w:rsidR="00CE06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="00CE06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2020]; 4(2)</w:t>
      </w:r>
      <w:r w:rsidR="00350F0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065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119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Disponível em:</w:t>
      </w:r>
      <w:r w:rsidR="009B48E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805333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http://periodicos.unievangelica.edu.br/index.php/educacaoemsaude/article/view/2022</w:t>
        </w:r>
      </w:hyperlink>
      <w:r w:rsidR="0080533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3AEB0C" w14:textId="77777777" w:rsidR="000435D3" w:rsidRPr="00561D03" w:rsidRDefault="000435D3" w:rsidP="00561D0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07BB4" w14:textId="59D3E35C" w:rsidR="000A375D" w:rsidRPr="00561D03" w:rsidRDefault="00A32757" w:rsidP="00561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13F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Cruz-</w:t>
      </w:r>
      <w:proofErr w:type="spellStart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Jentoft</w:t>
      </w:r>
      <w:proofErr w:type="spellEnd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AJ, </w:t>
      </w:r>
      <w:proofErr w:type="spellStart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Baeyens</w:t>
      </w:r>
      <w:proofErr w:type="spellEnd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JP, Bauer JM, </w:t>
      </w:r>
      <w:proofErr w:type="spellStart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Boirie</w:t>
      </w:r>
      <w:proofErr w:type="spellEnd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Y, </w:t>
      </w:r>
      <w:proofErr w:type="spellStart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Cederholm</w:t>
      </w:r>
      <w:proofErr w:type="spellEnd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T, Landi F, et al. 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Sarcopenia: European consensus on definition and diagnosis: Report of the European Working Group on 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lastRenderedPageBreak/>
        <w:t xml:space="preserve">Sarcopenia in Older People. 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Age </w:t>
      </w:r>
      <w:proofErr w:type="spellStart"/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Ageing</w:t>
      </w:r>
      <w:proofErr w:type="spellEnd"/>
      <w:r w:rsidR="005E18F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[Internet]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5E18F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2010 [acesso 12 </w:t>
      </w:r>
      <w:proofErr w:type="spellStart"/>
      <w:r w:rsidR="005E18F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</w:t>
      </w:r>
      <w:proofErr w:type="spellEnd"/>
      <w:r w:rsidR="005E18FC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2020]; 39 (4).</w:t>
      </w:r>
      <w:r w:rsidR="006513F2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182B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Disponível em: </w:t>
      </w:r>
      <w:r w:rsidR="00D63BBC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http://doi.org/10.1093/ageing/afq034</w:t>
      </w:r>
      <w:r w:rsidR="006513F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FBC7CE" w14:textId="12FB81E6" w:rsidR="00D51AAE" w:rsidRPr="00561D03" w:rsidRDefault="00A32757" w:rsidP="00561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Trentin</w:t>
      </w:r>
      <w:proofErr w:type="spellEnd"/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8D4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P, Siviero J, Bernardi J</w:t>
      </w:r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Acompanhamento do estado nutricional e consumo alimentar de idosos durante o período de internação hospitalar. RBCEH [Internet].</w:t>
      </w:r>
      <w:r w:rsidR="003617FF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</w:t>
      </w:r>
      <w:r w:rsidR="00442BF0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[acesso em 08 </w:t>
      </w:r>
      <w:proofErr w:type="spellStart"/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</w:t>
      </w:r>
      <w:proofErr w:type="spellEnd"/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2020]; 13(3). Disponível em: </w:t>
      </w:r>
      <w:hyperlink r:id="rId18" w:history="1">
        <w:r w:rsidR="000437EA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http://doi.org/10.5335/rbceh.v13i3.5543</w:t>
        </w:r>
      </w:hyperlink>
      <w:hyperlink r:id="rId19" w:history="1"/>
      <w:r w:rsidR="00D51AA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8F3676" w14:textId="37C7918E" w:rsidR="00170288" w:rsidRPr="00561D03" w:rsidRDefault="00A32757" w:rsidP="00561D0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306E9E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7028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Pagotto</w:t>
      </w:r>
      <w:proofErr w:type="spellEnd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V, Santos KF</w:t>
      </w:r>
      <w:r w:rsidR="00223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Malaquias SG, </w:t>
      </w:r>
      <w:proofErr w:type="spellStart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Bachion</w:t>
      </w:r>
      <w:proofErr w:type="spellEnd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MM, Silveira EA.</w:t>
      </w:r>
      <w:r w:rsidR="00233165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Calf circumference: clinical validation for evaluation of muscle mass in the elderly. </w:t>
      </w:r>
      <w:r w:rsidR="00600683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Rev.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Bras</w:t>
      </w:r>
      <w:r w:rsidR="00600683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Enferm</w:t>
      </w:r>
      <w:proofErr w:type="spellEnd"/>
      <w:r w:rsidR="00D661C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627F1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[Internet]. 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2018</w:t>
      </w:r>
      <w:r w:rsidR="00646D75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[acesso em 13 </w:t>
      </w:r>
      <w:proofErr w:type="spellStart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</w:t>
      </w:r>
      <w:proofErr w:type="spellEnd"/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2020];</w:t>
      </w:r>
      <w:r w:rsidR="00A059B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70288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71(2). Disponível em: </w:t>
      </w:r>
      <w:hyperlink r:id="rId20" w:history="1">
        <w:r w:rsidR="00170288" w:rsidRPr="00561D0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t-BR"/>
          </w:rPr>
          <w:t>http://doi.org/10.1590/0034-7167-2017-0121</w:t>
        </w:r>
      </w:hyperlink>
      <w:r w:rsidR="009864C3" w:rsidRPr="00561D0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t-BR"/>
        </w:rPr>
        <w:t>.</w:t>
      </w:r>
    </w:p>
    <w:p w14:paraId="315945BB" w14:textId="559A7AA0" w:rsidR="00D86127" w:rsidRPr="00561D03" w:rsidRDefault="00590C5D" w:rsidP="00561D0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2</w:t>
      </w:r>
      <w:r w:rsidR="00A3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3</w:t>
      </w:r>
      <w:r w:rsidR="003E7762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proofErr w:type="spellStart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</w:t>
      </w:r>
      <w:r w:rsidR="00284BA7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chopf</w:t>
      </w:r>
      <w:proofErr w:type="spellEnd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PP, </w:t>
      </w:r>
      <w:proofErr w:type="spellStart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A</w:t>
      </w:r>
      <w:r w:rsidR="00284BA7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llendorf</w:t>
      </w:r>
      <w:proofErr w:type="spellEnd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DB, </w:t>
      </w:r>
      <w:proofErr w:type="spellStart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</w:t>
      </w:r>
      <w:r w:rsidR="00284BA7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chwanke</w:t>
      </w:r>
      <w:proofErr w:type="spellEnd"/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CHA, G</w:t>
      </w:r>
      <w:r w:rsidR="00284BA7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ottlieb</w:t>
      </w:r>
      <w:r w:rsidR="00060C89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MGV.</w:t>
      </w:r>
      <w:r w:rsidR="00284BA7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="00284BA7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Idade, sexo, raça/etnia são fatores intrínsecos associados à perda de massa muscular: uma revisão sistemática.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EE3BA0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ev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3BA0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ras.  </w:t>
      </w:r>
      <w:r w:rsidR="009B234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234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ênc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234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84BA7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9B234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1770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[Internet]</w:t>
      </w:r>
      <w:r w:rsidR="00284BA7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9C177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84BA7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2017</w:t>
      </w:r>
      <w:r w:rsidR="009C177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[acesso em 15 </w:t>
      </w:r>
      <w:proofErr w:type="spellStart"/>
      <w:r w:rsidR="009C177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</w:t>
      </w:r>
      <w:proofErr w:type="spellEnd"/>
      <w:r w:rsidR="009C177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2020]</w:t>
      </w:r>
      <w:r w:rsidR="00284BA7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 25(2)</w:t>
      </w:r>
      <w:r w:rsidR="009C1770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0901C5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Disponível em: </w:t>
      </w:r>
      <w:hyperlink r:id="rId21" w:history="1">
        <w:r w:rsidR="009B2343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http://pesquisa.bvsalud.org/portal/resource/pt/biblio-882259</w:t>
        </w:r>
      </w:hyperlink>
      <w:r w:rsidR="009B234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1844A2" w14:textId="39682D93" w:rsidR="00144171" w:rsidRPr="00561D03" w:rsidRDefault="00765F38" w:rsidP="00561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2821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4171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Alexandre T</w:t>
      </w:r>
      <w:r w:rsidR="00E25555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r w:rsidR="00144171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S, Duarte YA</w:t>
      </w:r>
      <w:r w:rsidR="00E25555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O</w:t>
      </w:r>
      <w:r w:rsidR="00144171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Santos JL</w:t>
      </w:r>
      <w:r w:rsidR="00E25555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144171" w:rsidRPr="005C4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Wong R, Lebrão ML. </w:t>
      </w:r>
      <w:r w:rsidR="00144171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Prevalence and associated factors of sarcopenia among elderly in Brazil: findings from the SABE Study. </w:t>
      </w:r>
      <w:r w:rsidR="00144171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 </w:t>
      </w:r>
      <w:proofErr w:type="spellStart"/>
      <w:r w:rsidR="00144171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</w:t>
      </w:r>
      <w:proofErr w:type="spellEnd"/>
      <w:r w:rsidR="00144171" w:rsidRPr="0056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4171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 </w:t>
      </w:r>
      <w:proofErr w:type="spellStart"/>
      <w:r w:rsidR="00144171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>Aging</w:t>
      </w:r>
      <w:proofErr w:type="spellEnd"/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[Internet].</w:t>
      </w:r>
      <w:r w:rsidR="00144171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[acesso em 15 </w:t>
      </w:r>
      <w:proofErr w:type="spellStart"/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>jul</w:t>
      </w:r>
      <w:proofErr w:type="spellEnd"/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2020]</w:t>
      </w:r>
      <w:r w:rsidR="00144171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>;18(3)</w:t>
      </w:r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>. Disponível em:</w:t>
      </w:r>
      <w:r w:rsidR="003D410C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history="1">
        <w:r w:rsidR="00E25555" w:rsidRPr="00C063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http://doi.org/10.1007/s12603-013-0413-0</w:t>
        </w:r>
      </w:hyperlink>
      <w:r w:rsidR="008331A9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60BE" w:rsidRPr="00C06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07001F" w14:textId="2F83185B" w:rsidR="00765F38" w:rsidRPr="00445D00" w:rsidRDefault="00765F38" w:rsidP="00561D0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A3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1B1A9A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Yamada M, </w:t>
      </w:r>
      <w:proofErr w:type="spellStart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Nishiguchi</w:t>
      </w:r>
      <w:proofErr w:type="spellEnd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S, </w:t>
      </w:r>
      <w:proofErr w:type="spellStart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Fukutani</w:t>
      </w:r>
      <w:proofErr w:type="spellEnd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N, </w:t>
      </w:r>
      <w:proofErr w:type="spellStart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Tanigawa</w:t>
      </w:r>
      <w:proofErr w:type="spellEnd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T, </w:t>
      </w:r>
      <w:proofErr w:type="spellStart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Yukutake</w:t>
      </w:r>
      <w:proofErr w:type="spellEnd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T, </w:t>
      </w:r>
      <w:proofErr w:type="spellStart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Kayama</w:t>
      </w:r>
      <w:proofErr w:type="spellEnd"/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H, et al. </w:t>
      </w:r>
      <w:r w:rsidR="00CA3C54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Prevalence of sarcopenia in community-dwelling Japanese older adults. </w:t>
      </w:r>
      <w:r w:rsidR="00CA3C54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J Am Med Dir Assoc</w:t>
      </w:r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[Internet]</w:t>
      </w:r>
      <w:r w:rsidR="00CA3C54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2013</w:t>
      </w:r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 [</w:t>
      </w:r>
      <w:proofErr w:type="spellStart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acesso</w:t>
      </w:r>
      <w:proofErr w:type="spellEnd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em</w:t>
      </w:r>
      <w:proofErr w:type="spellEnd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18 </w:t>
      </w:r>
      <w:proofErr w:type="spellStart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jul</w:t>
      </w:r>
      <w:proofErr w:type="spellEnd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2020]</w:t>
      </w:r>
      <w:r w:rsidR="00CA3C54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;</w:t>
      </w:r>
      <w:r w:rsidR="00684A08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="00CA3C54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14(12)</w:t>
      </w:r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  <w:r w:rsidR="007545EB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Disponível</w:t>
      </w:r>
      <w:proofErr w:type="spellEnd"/>
      <w:r w:rsidR="00602280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</w:t>
      </w:r>
      <w:r w:rsidR="007545EB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http://</w:t>
      </w:r>
      <w:r w:rsidR="00C063B1" w:rsidRPr="00445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doi.org/</w:t>
      </w:r>
      <w:r w:rsidR="007545EB" w:rsidRPr="00445D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10.1016/j.jamda.2013.08.015</w:t>
      </w:r>
      <w:r w:rsidR="00D034CA" w:rsidRPr="00445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</w:p>
    <w:p w14:paraId="5C298844" w14:textId="60E7ACB5" w:rsidR="00812912" w:rsidRPr="00561D03" w:rsidRDefault="00765F38" w:rsidP="00561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2</w:t>
      </w:r>
      <w:r w:rsidR="00A3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6</w:t>
      </w:r>
      <w:r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  <w:r w:rsidR="00986395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Davies</w:t>
      </w:r>
      <w:r w:rsidR="001018C4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A6591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García</w:t>
      </w:r>
      <w:r w:rsidR="001018C4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90498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</w:t>
      </w:r>
      <w:r w:rsidR="001018C4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</w:t>
      </w:r>
      <w:r w:rsidR="009B44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B44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rtalejo</w:t>
      </w:r>
      <w:proofErr w:type="spellEnd"/>
      <w:r w:rsidR="009B44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Rodriguez-</w:t>
      </w:r>
      <w:proofErr w:type="spellStart"/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Mañas</w:t>
      </w:r>
      <w:proofErr w:type="spellEnd"/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509B1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E711AC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Walter</w:t>
      </w:r>
      <w:r w:rsidR="004509B1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A4076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Relationship Between Sarcopenia and Frailty in the Toledo Study of Healthy Aging: A Population Based Cross-Sectional Study</w:t>
      </w:r>
      <w:r w:rsidR="0025179E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A4076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79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 Am Med Dir Assoc.</w:t>
      </w:r>
      <w:r w:rsidR="008E5CD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[Internet]</w:t>
      </w:r>
      <w:r w:rsidR="00B61CD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179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8E5CD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[acesso em 19 </w:t>
      </w:r>
      <w:proofErr w:type="spellStart"/>
      <w:r w:rsidR="008E5CD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="008E5CD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</w:t>
      </w:r>
      <w:r w:rsidR="0025179E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; 19 (4)</w:t>
      </w:r>
      <w:r w:rsidR="008E5CDC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291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Disponível em: </w:t>
      </w:r>
      <w:hyperlink r:id="rId23" w:history="1">
        <w:r w:rsidR="00812912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http://doi.org/10.1016/j.jamda.2017.09.014</w:t>
        </w:r>
      </w:hyperlink>
      <w:r w:rsidR="003721B6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A7A6A2" w14:textId="5EB734E7" w:rsidR="00507282" w:rsidRPr="00561D03" w:rsidRDefault="00765F38" w:rsidP="00BC1FE5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2</w:t>
      </w:r>
      <w:r w:rsidR="00A3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7</w:t>
      </w:r>
      <w:r w:rsidRPr="005C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  <w:r w:rsidR="00986395" w:rsidRPr="005C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="00507282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Lins</w:t>
      </w:r>
      <w:proofErr w:type="spellEnd"/>
      <w:r w:rsidR="00507282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MEM, Marques AP</w:t>
      </w:r>
      <w:r w:rsidR="00BC1FE5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r w:rsidR="00507282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O, Leal MCC, Barros RL</w:t>
      </w:r>
      <w:r w:rsidR="00BC1FE5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r w:rsidR="00507282" w:rsidRPr="005C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M. </w:t>
      </w:r>
      <w:r w:rsidR="0019507F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Frailty risk in community-dwelling elderly assisted in Primary Health Care and associated factors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Saúde debate.</w:t>
      </w:r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[Internet]. 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[acesso em 19 </w:t>
      </w:r>
      <w:proofErr w:type="spellStart"/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jul</w:t>
      </w:r>
      <w:proofErr w:type="spellEnd"/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2020]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282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121 (43)</w:t>
      </w:r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4065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8FD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Disponível em:</w:t>
      </w:r>
      <w:r w:rsidR="00FB647F" w:rsidRPr="00561D03">
        <w:rPr>
          <w:rStyle w:val="separat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4" w:tgtFrame="_blank" w:history="1">
        <w:r w:rsidR="00FB647F"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https://doi.org/10.1590/0103-1104201912118</w:t>
        </w:r>
      </w:hyperlink>
      <w:r w:rsidR="00FB647F" w:rsidRPr="00561D03">
        <w:rPr>
          <w:rStyle w:val="group-doi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5DAC223E" w14:textId="77777777" w:rsidR="004568FD" w:rsidRPr="00561D03" w:rsidRDefault="004568FD" w:rsidP="00561D03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EF9F9" w14:textId="73D4E18F" w:rsidR="0046661A" w:rsidRPr="003F242A" w:rsidRDefault="0046661A" w:rsidP="00A31A28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275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Ribeiro IA, Lima LR</w:t>
      </w:r>
      <w:r w:rsidR="0007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Volpe CRG,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Funghetto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SS,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Rehem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TCMSB, Stival MM. </w:t>
      </w:r>
      <w:r w:rsidR="00707273" w:rsidRPr="0056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Frailty syndrome in the elderly in elderly with chronic diseases in Primary Care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Rev. esc. </w:t>
      </w:r>
      <w:proofErr w:type="spellStart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enferm</w:t>
      </w:r>
      <w:proofErr w:type="spellEnd"/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 USP [Internet]</w:t>
      </w:r>
      <w:r w:rsidR="00707273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2019 [</w:t>
      </w:r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acesso em 08 </w:t>
      </w:r>
      <w:proofErr w:type="spellStart"/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ago</w:t>
      </w:r>
      <w:proofErr w:type="spellEnd"/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]; </w:t>
      </w:r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6FE8"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Disponível em:</w:t>
      </w:r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hyperlink r:id="rId25" w:history="1">
        <w:r w:rsidRPr="00561D0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http://dx.doi.org/10.1590/s1980-220x2018002603449</w:t>
        </w:r>
      </w:hyperlink>
      <w:r w:rsidRPr="00561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6661A" w:rsidRPr="003F242A" w:rsidSect="00FA1EE9">
      <w:head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C2C0" w14:textId="77777777" w:rsidR="00F30B1D" w:rsidRDefault="00F30B1D" w:rsidP="008F405E">
      <w:pPr>
        <w:spacing w:after="0" w:line="240" w:lineRule="auto"/>
      </w:pPr>
      <w:r>
        <w:separator/>
      </w:r>
    </w:p>
  </w:endnote>
  <w:endnote w:type="continuationSeparator" w:id="0">
    <w:p w14:paraId="02E2DB56" w14:textId="77777777" w:rsidR="00F30B1D" w:rsidRDefault="00F30B1D" w:rsidP="008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2EC7" w14:textId="77777777" w:rsidR="00F30B1D" w:rsidRDefault="00F30B1D" w:rsidP="008F405E">
      <w:pPr>
        <w:spacing w:after="0" w:line="240" w:lineRule="auto"/>
      </w:pPr>
      <w:r>
        <w:separator/>
      </w:r>
    </w:p>
  </w:footnote>
  <w:footnote w:type="continuationSeparator" w:id="0">
    <w:p w14:paraId="59238A2D" w14:textId="77777777" w:rsidR="00F30B1D" w:rsidRDefault="00F30B1D" w:rsidP="008F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712" w14:textId="5562366E" w:rsidR="00C70FC9" w:rsidRDefault="00C70FC9">
    <w:pPr>
      <w:pStyle w:val="Cabealho"/>
    </w:pPr>
    <w:r>
      <w:rPr>
        <w:noProof/>
        <w:lang w:eastAsia="pt-BR"/>
      </w:rPr>
      <w:drawing>
        <wp:inline distT="0" distB="0" distL="0" distR="0" wp14:anchorId="33CEF97F" wp14:editId="4040C41B">
          <wp:extent cx="5759450" cy="115189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235"/>
    <w:multiLevelType w:val="hybridMultilevel"/>
    <w:tmpl w:val="E2AEB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315"/>
    <w:multiLevelType w:val="hybridMultilevel"/>
    <w:tmpl w:val="16646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2605"/>
    <w:multiLevelType w:val="hybridMultilevel"/>
    <w:tmpl w:val="80CC7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288"/>
    <w:multiLevelType w:val="hybridMultilevel"/>
    <w:tmpl w:val="0D887D3C"/>
    <w:lvl w:ilvl="0" w:tplc="D45A2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459B2"/>
    <w:multiLevelType w:val="hybridMultilevel"/>
    <w:tmpl w:val="07909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E0"/>
    <w:rsid w:val="00001086"/>
    <w:rsid w:val="0000461B"/>
    <w:rsid w:val="000056BF"/>
    <w:rsid w:val="00005E1F"/>
    <w:rsid w:val="0000762B"/>
    <w:rsid w:val="0001260F"/>
    <w:rsid w:val="00017CD5"/>
    <w:rsid w:val="000200E3"/>
    <w:rsid w:val="00020D23"/>
    <w:rsid w:val="00025A6B"/>
    <w:rsid w:val="00026092"/>
    <w:rsid w:val="00026FE2"/>
    <w:rsid w:val="00032395"/>
    <w:rsid w:val="0003243D"/>
    <w:rsid w:val="00035A4C"/>
    <w:rsid w:val="00037058"/>
    <w:rsid w:val="000407DF"/>
    <w:rsid w:val="00040D86"/>
    <w:rsid w:val="00040E5E"/>
    <w:rsid w:val="000435D3"/>
    <w:rsid w:val="000437EA"/>
    <w:rsid w:val="00043FEC"/>
    <w:rsid w:val="00045B85"/>
    <w:rsid w:val="0005021F"/>
    <w:rsid w:val="00051911"/>
    <w:rsid w:val="00054528"/>
    <w:rsid w:val="00054575"/>
    <w:rsid w:val="0005470B"/>
    <w:rsid w:val="000547C1"/>
    <w:rsid w:val="0005590F"/>
    <w:rsid w:val="00056A42"/>
    <w:rsid w:val="000601CA"/>
    <w:rsid w:val="000606A1"/>
    <w:rsid w:val="00060C89"/>
    <w:rsid w:val="00062515"/>
    <w:rsid w:val="00066C1E"/>
    <w:rsid w:val="00070054"/>
    <w:rsid w:val="00071026"/>
    <w:rsid w:val="00072473"/>
    <w:rsid w:val="000736C3"/>
    <w:rsid w:val="0007689B"/>
    <w:rsid w:val="00085FB8"/>
    <w:rsid w:val="000901C5"/>
    <w:rsid w:val="00092B32"/>
    <w:rsid w:val="00092CE6"/>
    <w:rsid w:val="000942C0"/>
    <w:rsid w:val="00094E6A"/>
    <w:rsid w:val="000950B9"/>
    <w:rsid w:val="000967B3"/>
    <w:rsid w:val="00097D7F"/>
    <w:rsid w:val="000A2B01"/>
    <w:rsid w:val="000A375D"/>
    <w:rsid w:val="000A54AA"/>
    <w:rsid w:val="000B06C1"/>
    <w:rsid w:val="000B6298"/>
    <w:rsid w:val="000B65DF"/>
    <w:rsid w:val="000B6E6B"/>
    <w:rsid w:val="000C31A5"/>
    <w:rsid w:val="000C752C"/>
    <w:rsid w:val="000D0A24"/>
    <w:rsid w:val="000D632B"/>
    <w:rsid w:val="000D7DCC"/>
    <w:rsid w:val="000E4D09"/>
    <w:rsid w:val="000E64CC"/>
    <w:rsid w:val="000F640C"/>
    <w:rsid w:val="000F79FA"/>
    <w:rsid w:val="001000F4"/>
    <w:rsid w:val="00100C12"/>
    <w:rsid w:val="001018C4"/>
    <w:rsid w:val="001023B1"/>
    <w:rsid w:val="0012131E"/>
    <w:rsid w:val="001262B1"/>
    <w:rsid w:val="0012716C"/>
    <w:rsid w:val="001321EE"/>
    <w:rsid w:val="001347F3"/>
    <w:rsid w:val="00137434"/>
    <w:rsid w:val="001413DB"/>
    <w:rsid w:val="00144171"/>
    <w:rsid w:val="00151DCF"/>
    <w:rsid w:val="0015370F"/>
    <w:rsid w:val="00157746"/>
    <w:rsid w:val="00163901"/>
    <w:rsid w:val="00170288"/>
    <w:rsid w:val="00172ABD"/>
    <w:rsid w:val="001771E3"/>
    <w:rsid w:val="0018068C"/>
    <w:rsid w:val="0018075E"/>
    <w:rsid w:val="001818A4"/>
    <w:rsid w:val="00184901"/>
    <w:rsid w:val="001859B2"/>
    <w:rsid w:val="001911D0"/>
    <w:rsid w:val="001915AA"/>
    <w:rsid w:val="00192AF3"/>
    <w:rsid w:val="00195075"/>
    <w:rsid w:val="0019507F"/>
    <w:rsid w:val="001964A6"/>
    <w:rsid w:val="001970B7"/>
    <w:rsid w:val="001A210F"/>
    <w:rsid w:val="001A49A9"/>
    <w:rsid w:val="001B1050"/>
    <w:rsid w:val="001B1A9A"/>
    <w:rsid w:val="001B6463"/>
    <w:rsid w:val="001C01B9"/>
    <w:rsid w:val="001C1885"/>
    <w:rsid w:val="001C1FD5"/>
    <w:rsid w:val="001C2C9D"/>
    <w:rsid w:val="001C3518"/>
    <w:rsid w:val="001C4895"/>
    <w:rsid w:val="001C6EBD"/>
    <w:rsid w:val="001C7652"/>
    <w:rsid w:val="001D1EB2"/>
    <w:rsid w:val="001D31F4"/>
    <w:rsid w:val="001D3B95"/>
    <w:rsid w:val="001D3BFC"/>
    <w:rsid w:val="001D5D49"/>
    <w:rsid w:val="001E346C"/>
    <w:rsid w:val="001E61FA"/>
    <w:rsid w:val="001F0786"/>
    <w:rsid w:val="001F594A"/>
    <w:rsid w:val="00200782"/>
    <w:rsid w:val="002007F6"/>
    <w:rsid w:val="00205119"/>
    <w:rsid w:val="00205171"/>
    <w:rsid w:val="00211163"/>
    <w:rsid w:val="00215031"/>
    <w:rsid w:val="00216E43"/>
    <w:rsid w:val="00216F21"/>
    <w:rsid w:val="002201AF"/>
    <w:rsid w:val="00222E45"/>
    <w:rsid w:val="00223363"/>
    <w:rsid w:val="00231683"/>
    <w:rsid w:val="00233165"/>
    <w:rsid w:val="00235959"/>
    <w:rsid w:val="00246D53"/>
    <w:rsid w:val="0024795A"/>
    <w:rsid w:val="00251570"/>
    <w:rsid w:val="0025179E"/>
    <w:rsid w:val="00254C70"/>
    <w:rsid w:val="002558D0"/>
    <w:rsid w:val="0025645C"/>
    <w:rsid w:val="00261FE0"/>
    <w:rsid w:val="0026519C"/>
    <w:rsid w:val="00265773"/>
    <w:rsid w:val="0027063E"/>
    <w:rsid w:val="00280030"/>
    <w:rsid w:val="002828BD"/>
    <w:rsid w:val="00284BA7"/>
    <w:rsid w:val="00287956"/>
    <w:rsid w:val="00290EFA"/>
    <w:rsid w:val="002932C4"/>
    <w:rsid w:val="002A2447"/>
    <w:rsid w:val="002A6545"/>
    <w:rsid w:val="002A7487"/>
    <w:rsid w:val="002B275C"/>
    <w:rsid w:val="002B41ED"/>
    <w:rsid w:val="002B48DE"/>
    <w:rsid w:val="002B4D9C"/>
    <w:rsid w:val="002C0144"/>
    <w:rsid w:val="002C4409"/>
    <w:rsid w:val="002C6DDD"/>
    <w:rsid w:val="002D35A7"/>
    <w:rsid w:val="002D3E9E"/>
    <w:rsid w:val="002D4AD8"/>
    <w:rsid w:val="002D637E"/>
    <w:rsid w:val="002E13EA"/>
    <w:rsid w:val="002E13FD"/>
    <w:rsid w:val="002E30BB"/>
    <w:rsid w:val="002E56E1"/>
    <w:rsid w:val="002E5B89"/>
    <w:rsid w:val="002E7ABD"/>
    <w:rsid w:val="002F1FD4"/>
    <w:rsid w:val="002F3D16"/>
    <w:rsid w:val="002F4D9D"/>
    <w:rsid w:val="002F65B1"/>
    <w:rsid w:val="002F7F7F"/>
    <w:rsid w:val="003011B6"/>
    <w:rsid w:val="00306E9E"/>
    <w:rsid w:val="003114C5"/>
    <w:rsid w:val="00313313"/>
    <w:rsid w:val="00313C20"/>
    <w:rsid w:val="00313FB7"/>
    <w:rsid w:val="00315AA3"/>
    <w:rsid w:val="0032584C"/>
    <w:rsid w:val="003262F4"/>
    <w:rsid w:val="00327584"/>
    <w:rsid w:val="00327F73"/>
    <w:rsid w:val="00334F57"/>
    <w:rsid w:val="003418C8"/>
    <w:rsid w:val="00342BE6"/>
    <w:rsid w:val="00347315"/>
    <w:rsid w:val="00350F03"/>
    <w:rsid w:val="00351517"/>
    <w:rsid w:val="00351960"/>
    <w:rsid w:val="0035575F"/>
    <w:rsid w:val="003617FF"/>
    <w:rsid w:val="003619C8"/>
    <w:rsid w:val="00361F8E"/>
    <w:rsid w:val="00363EE7"/>
    <w:rsid w:val="00366B4C"/>
    <w:rsid w:val="00366F96"/>
    <w:rsid w:val="00371836"/>
    <w:rsid w:val="003721B6"/>
    <w:rsid w:val="0037295B"/>
    <w:rsid w:val="00372E6D"/>
    <w:rsid w:val="0038001C"/>
    <w:rsid w:val="00385E9A"/>
    <w:rsid w:val="00391328"/>
    <w:rsid w:val="00393660"/>
    <w:rsid w:val="00394285"/>
    <w:rsid w:val="0039558E"/>
    <w:rsid w:val="003A182B"/>
    <w:rsid w:val="003A2628"/>
    <w:rsid w:val="003A3A4C"/>
    <w:rsid w:val="003A43A1"/>
    <w:rsid w:val="003A6453"/>
    <w:rsid w:val="003A6591"/>
    <w:rsid w:val="003B07F3"/>
    <w:rsid w:val="003B7E0D"/>
    <w:rsid w:val="003C0DF8"/>
    <w:rsid w:val="003C20A2"/>
    <w:rsid w:val="003C213C"/>
    <w:rsid w:val="003C3DEA"/>
    <w:rsid w:val="003C60F3"/>
    <w:rsid w:val="003D410C"/>
    <w:rsid w:val="003D625D"/>
    <w:rsid w:val="003D64F9"/>
    <w:rsid w:val="003E0532"/>
    <w:rsid w:val="003E15EB"/>
    <w:rsid w:val="003E5E55"/>
    <w:rsid w:val="003E720D"/>
    <w:rsid w:val="003E7762"/>
    <w:rsid w:val="003F0097"/>
    <w:rsid w:val="003F242A"/>
    <w:rsid w:val="003F50B5"/>
    <w:rsid w:val="00406493"/>
    <w:rsid w:val="004070A2"/>
    <w:rsid w:val="0041035B"/>
    <w:rsid w:val="0041087D"/>
    <w:rsid w:val="00410D93"/>
    <w:rsid w:val="0041210D"/>
    <w:rsid w:val="00413261"/>
    <w:rsid w:val="0041786B"/>
    <w:rsid w:val="004212AF"/>
    <w:rsid w:val="00421B2E"/>
    <w:rsid w:val="0042386F"/>
    <w:rsid w:val="00424B7C"/>
    <w:rsid w:val="00425214"/>
    <w:rsid w:val="00426340"/>
    <w:rsid w:val="00427E3E"/>
    <w:rsid w:val="00434CE0"/>
    <w:rsid w:val="00440ED0"/>
    <w:rsid w:val="00440FEE"/>
    <w:rsid w:val="004416E3"/>
    <w:rsid w:val="00442BF0"/>
    <w:rsid w:val="00445A31"/>
    <w:rsid w:val="00445D00"/>
    <w:rsid w:val="00447BCF"/>
    <w:rsid w:val="004509B1"/>
    <w:rsid w:val="00453A0D"/>
    <w:rsid w:val="00455E3E"/>
    <w:rsid w:val="004561C7"/>
    <w:rsid w:val="004568FD"/>
    <w:rsid w:val="00460014"/>
    <w:rsid w:val="004613E1"/>
    <w:rsid w:val="0046199A"/>
    <w:rsid w:val="00463CB1"/>
    <w:rsid w:val="0046661A"/>
    <w:rsid w:val="00467865"/>
    <w:rsid w:val="00470BA4"/>
    <w:rsid w:val="00471186"/>
    <w:rsid w:val="004713D8"/>
    <w:rsid w:val="00471883"/>
    <w:rsid w:val="00473606"/>
    <w:rsid w:val="0047371C"/>
    <w:rsid w:val="004760BE"/>
    <w:rsid w:val="00477039"/>
    <w:rsid w:val="0048334F"/>
    <w:rsid w:val="00486459"/>
    <w:rsid w:val="00491944"/>
    <w:rsid w:val="00496B0B"/>
    <w:rsid w:val="004A7B25"/>
    <w:rsid w:val="004B0B91"/>
    <w:rsid w:val="004B47AB"/>
    <w:rsid w:val="004B5078"/>
    <w:rsid w:val="004C053B"/>
    <w:rsid w:val="004C14C5"/>
    <w:rsid w:val="004C187C"/>
    <w:rsid w:val="004C1C0E"/>
    <w:rsid w:val="004C3CD0"/>
    <w:rsid w:val="004D3F44"/>
    <w:rsid w:val="004E1D62"/>
    <w:rsid w:val="004E38B1"/>
    <w:rsid w:val="004E7842"/>
    <w:rsid w:val="004F0C6C"/>
    <w:rsid w:val="004F13CE"/>
    <w:rsid w:val="004F1B1D"/>
    <w:rsid w:val="004F4B91"/>
    <w:rsid w:val="004F7344"/>
    <w:rsid w:val="004F7961"/>
    <w:rsid w:val="00507282"/>
    <w:rsid w:val="0051027D"/>
    <w:rsid w:val="005102F2"/>
    <w:rsid w:val="00514C9A"/>
    <w:rsid w:val="00515D64"/>
    <w:rsid w:val="005169AB"/>
    <w:rsid w:val="005204B8"/>
    <w:rsid w:val="00521866"/>
    <w:rsid w:val="00532DE7"/>
    <w:rsid w:val="00533B86"/>
    <w:rsid w:val="00534185"/>
    <w:rsid w:val="00534E5E"/>
    <w:rsid w:val="0054674F"/>
    <w:rsid w:val="00561D03"/>
    <w:rsid w:val="0056272A"/>
    <w:rsid w:val="00563CA8"/>
    <w:rsid w:val="005643BA"/>
    <w:rsid w:val="005742E4"/>
    <w:rsid w:val="00574562"/>
    <w:rsid w:val="00576E80"/>
    <w:rsid w:val="0057700B"/>
    <w:rsid w:val="0057775C"/>
    <w:rsid w:val="00577856"/>
    <w:rsid w:val="00577B46"/>
    <w:rsid w:val="00577DC2"/>
    <w:rsid w:val="00580572"/>
    <w:rsid w:val="00580B2B"/>
    <w:rsid w:val="00581E7C"/>
    <w:rsid w:val="00583407"/>
    <w:rsid w:val="00584452"/>
    <w:rsid w:val="00587555"/>
    <w:rsid w:val="00587BE1"/>
    <w:rsid w:val="00587F93"/>
    <w:rsid w:val="00590C5D"/>
    <w:rsid w:val="00594CCD"/>
    <w:rsid w:val="00596381"/>
    <w:rsid w:val="00596A71"/>
    <w:rsid w:val="00597712"/>
    <w:rsid w:val="00597985"/>
    <w:rsid w:val="00597C39"/>
    <w:rsid w:val="005A5DA5"/>
    <w:rsid w:val="005B09D6"/>
    <w:rsid w:val="005B45C8"/>
    <w:rsid w:val="005B5AC4"/>
    <w:rsid w:val="005B5C0B"/>
    <w:rsid w:val="005C2B80"/>
    <w:rsid w:val="005C4043"/>
    <w:rsid w:val="005C66C1"/>
    <w:rsid w:val="005C733F"/>
    <w:rsid w:val="005D2C5E"/>
    <w:rsid w:val="005D3DB8"/>
    <w:rsid w:val="005E0CEC"/>
    <w:rsid w:val="005E18FC"/>
    <w:rsid w:val="005E69F5"/>
    <w:rsid w:val="005F3B04"/>
    <w:rsid w:val="005F4DAB"/>
    <w:rsid w:val="00600683"/>
    <w:rsid w:val="00600D94"/>
    <w:rsid w:val="00602280"/>
    <w:rsid w:val="0060323E"/>
    <w:rsid w:val="0060719B"/>
    <w:rsid w:val="00607777"/>
    <w:rsid w:val="00612B5C"/>
    <w:rsid w:val="006220A4"/>
    <w:rsid w:val="00630858"/>
    <w:rsid w:val="00632D96"/>
    <w:rsid w:val="006359BD"/>
    <w:rsid w:val="00635F00"/>
    <w:rsid w:val="00640185"/>
    <w:rsid w:val="00644EE9"/>
    <w:rsid w:val="00646D75"/>
    <w:rsid w:val="006513F2"/>
    <w:rsid w:val="006514F6"/>
    <w:rsid w:val="00651728"/>
    <w:rsid w:val="00652462"/>
    <w:rsid w:val="00652903"/>
    <w:rsid w:val="0065481C"/>
    <w:rsid w:val="006562EC"/>
    <w:rsid w:val="0066067C"/>
    <w:rsid w:val="0066214E"/>
    <w:rsid w:val="006632A2"/>
    <w:rsid w:val="00665239"/>
    <w:rsid w:val="006659FB"/>
    <w:rsid w:val="00670B67"/>
    <w:rsid w:val="00675184"/>
    <w:rsid w:val="006756C5"/>
    <w:rsid w:val="00683D8E"/>
    <w:rsid w:val="00684A08"/>
    <w:rsid w:val="00686490"/>
    <w:rsid w:val="00690C54"/>
    <w:rsid w:val="00696994"/>
    <w:rsid w:val="006A39C7"/>
    <w:rsid w:val="006A4076"/>
    <w:rsid w:val="006A43AD"/>
    <w:rsid w:val="006A7E0C"/>
    <w:rsid w:val="006B16A2"/>
    <w:rsid w:val="006B3672"/>
    <w:rsid w:val="006B54F0"/>
    <w:rsid w:val="006B6348"/>
    <w:rsid w:val="006B6AAA"/>
    <w:rsid w:val="006C22A0"/>
    <w:rsid w:val="006C32E0"/>
    <w:rsid w:val="006C5F81"/>
    <w:rsid w:val="006C7A54"/>
    <w:rsid w:val="006D0568"/>
    <w:rsid w:val="006D07F0"/>
    <w:rsid w:val="006D1DD5"/>
    <w:rsid w:val="006D4A83"/>
    <w:rsid w:val="006D7E20"/>
    <w:rsid w:val="006E2904"/>
    <w:rsid w:val="006E422C"/>
    <w:rsid w:val="006E7F89"/>
    <w:rsid w:val="006F4078"/>
    <w:rsid w:val="006F6FE9"/>
    <w:rsid w:val="00706C32"/>
    <w:rsid w:val="00707273"/>
    <w:rsid w:val="007076C7"/>
    <w:rsid w:val="007104B7"/>
    <w:rsid w:val="00711417"/>
    <w:rsid w:val="0072059E"/>
    <w:rsid w:val="007253AD"/>
    <w:rsid w:val="00725C6C"/>
    <w:rsid w:val="00725CB8"/>
    <w:rsid w:val="00731271"/>
    <w:rsid w:val="00731F84"/>
    <w:rsid w:val="00733D35"/>
    <w:rsid w:val="007347EB"/>
    <w:rsid w:val="007432F2"/>
    <w:rsid w:val="00752E69"/>
    <w:rsid w:val="00753186"/>
    <w:rsid w:val="00753CDB"/>
    <w:rsid w:val="007545EB"/>
    <w:rsid w:val="0076070B"/>
    <w:rsid w:val="0076363D"/>
    <w:rsid w:val="00765F38"/>
    <w:rsid w:val="00770A89"/>
    <w:rsid w:val="00776D4D"/>
    <w:rsid w:val="00777244"/>
    <w:rsid w:val="00782EB4"/>
    <w:rsid w:val="007833F7"/>
    <w:rsid w:val="007877A7"/>
    <w:rsid w:val="007927F1"/>
    <w:rsid w:val="00792E2E"/>
    <w:rsid w:val="00795918"/>
    <w:rsid w:val="007963A5"/>
    <w:rsid w:val="00797281"/>
    <w:rsid w:val="007975CD"/>
    <w:rsid w:val="007A07DC"/>
    <w:rsid w:val="007A1C24"/>
    <w:rsid w:val="007A2A50"/>
    <w:rsid w:val="007A2F4D"/>
    <w:rsid w:val="007A3D19"/>
    <w:rsid w:val="007A6AD4"/>
    <w:rsid w:val="007A6CB7"/>
    <w:rsid w:val="007B1562"/>
    <w:rsid w:val="007B3915"/>
    <w:rsid w:val="007B6B7F"/>
    <w:rsid w:val="007B6BA5"/>
    <w:rsid w:val="007C1615"/>
    <w:rsid w:val="007D1466"/>
    <w:rsid w:val="007D3B83"/>
    <w:rsid w:val="007D5635"/>
    <w:rsid w:val="007D6144"/>
    <w:rsid w:val="007D6EA6"/>
    <w:rsid w:val="007E05F3"/>
    <w:rsid w:val="007E0D2F"/>
    <w:rsid w:val="007E20B7"/>
    <w:rsid w:val="007E2C38"/>
    <w:rsid w:val="007E4F3A"/>
    <w:rsid w:val="007E6D6F"/>
    <w:rsid w:val="007F50B7"/>
    <w:rsid w:val="00800740"/>
    <w:rsid w:val="00800AF0"/>
    <w:rsid w:val="0080158D"/>
    <w:rsid w:val="00802004"/>
    <w:rsid w:val="008044B1"/>
    <w:rsid w:val="008045DF"/>
    <w:rsid w:val="008045E8"/>
    <w:rsid w:val="00805333"/>
    <w:rsid w:val="008105C7"/>
    <w:rsid w:val="00812912"/>
    <w:rsid w:val="00814055"/>
    <w:rsid w:val="00815489"/>
    <w:rsid w:val="008227E0"/>
    <w:rsid w:val="00822D34"/>
    <w:rsid w:val="00823D22"/>
    <w:rsid w:val="0083303C"/>
    <w:rsid w:val="008331A9"/>
    <w:rsid w:val="00841944"/>
    <w:rsid w:val="00851FCF"/>
    <w:rsid w:val="00853A43"/>
    <w:rsid w:val="00856319"/>
    <w:rsid w:val="00856860"/>
    <w:rsid w:val="0085750E"/>
    <w:rsid w:val="00857A05"/>
    <w:rsid w:val="00861AA9"/>
    <w:rsid w:val="00864684"/>
    <w:rsid w:val="008659E9"/>
    <w:rsid w:val="00866ACB"/>
    <w:rsid w:val="00872351"/>
    <w:rsid w:val="0087357B"/>
    <w:rsid w:val="00875810"/>
    <w:rsid w:val="00875B23"/>
    <w:rsid w:val="00880F17"/>
    <w:rsid w:val="00884768"/>
    <w:rsid w:val="008853D4"/>
    <w:rsid w:val="00894A66"/>
    <w:rsid w:val="00895901"/>
    <w:rsid w:val="00895973"/>
    <w:rsid w:val="008972FE"/>
    <w:rsid w:val="00897697"/>
    <w:rsid w:val="00897E5B"/>
    <w:rsid w:val="008A1F1C"/>
    <w:rsid w:val="008A2E3A"/>
    <w:rsid w:val="008A3D32"/>
    <w:rsid w:val="008B3401"/>
    <w:rsid w:val="008B4CD1"/>
    <w:rsid w:val="008D448A"/>
    <w:rsid w:val="008D57C7"/>
    <w:rsid w:val="008D5855"/>
    <w:rsid w:val="008E1822"/>
    <w:rsid w:val="008E2042"/>
    <w:rsid w:val="008E2821"/>
    <w:rsid w:val="008E3001"/>
    <w:rsid w:val="008E30EA"/>
    <w:rsid w:val="008E364E"/>
    <w:rsid w:val="008E5CDC"/>
    <w:rsid w:val="008E612E"/>
    <w:rsid w:val="008E6895"/>
    <w:rsid w:val="008F1CA6"/>
    <w:rsid w:val="008F405E"/>
    <w:rsid w:val="00901879"/>
    <w:rsid w:val="0090612B"/>
    <w:rsid w:val="009069EB"/>
    <w:rsid w:val="009110EF"/>
    <w:rsid w:val="00913B61"/>
    <w:rsid w:val="00914EFC"/>
    <w:rsid w:val="00915C49"/>
    <w:rsid w:val="009178A4"/>
    <w:rsid w:val="00920C89"/>
    <w:rsid w:val="00921A53"/>
    <w:rsid w:val="009239A4"/>
    <w:rsid w:val="00926391"/>
    <w:rsid w:val="00927A99"/>
    <w:rsid w:val="0093286A"/>
    <w:rsid w:val="009352B6"/>
    <w:rsid w:val="00935DE4"/>
    <w:rsid w:val="00942558"/>
    <w:rsid w:val="00942CC7"/>
    <w:rsid w:val="00942D41"/>
    <w:rsid w:val="00945206"/>
    <w:rsid w:val="009455C0"/>
    <w:rsid w:val="00946E5E"/>
    <w:rsid w:val="009477CE"/>
    <w:rsid w:val="009627F1"/>
    <w:rsid w:val="009630DE"/>
    <w:rsid w:val="00964601"/>
    <w:rsid w:val="00966D09"/>
    <w:rsid w:val="00981732"/>
    <w:rsid w:val="00983FE7"/>
    <w:rsid w:val="00986395"/>
    <w:rsid w:val="009864C3"/>
    <w:rsid w:val="00991C15"/>
    <w:rsid w:val="00996F73"/>
    <w:rsid w:val="009A1B80"/>
    <w:rsid w:val="009A30BE"/>
    <w:rsid w:val="009A5469"/>
    <w:rsid w:val="009A7A76"/>
    <w:rsid w:val="009B0C1E"/>
    <w:rsid w:val="009B1380"/>
    <w:rsid w:val="009B2343"/>
    <w:rsid w:val="009B4458"/>
    <w:rsid w:val="009B48E2"/>
    <w:rsid w:val="009C1770"/>
    <w:rsid w:val="009C17B2"/>
    <w:rsid w:val="009C3835"/>
    <w:rsid w:val="009D073D"/>
    <w:rsid w:val="009D1860"/>
    <w:rsid w:val="009D7737"/>
    <w:rsid w:val="009D78D4"/>
    <w:rsid w:val="009D7D8C"/>
    <w:rsid w:val="009E426C"/>
    <w:rsid w:val="009E47D7"/>
    <w:rsid w:val="009E52D4"/>
    <w:rsid w:val="009F3010"/>
    <w:rsid w:val="009F3803"/>
    <w:rsid w:val="009F4FE1"/>
    <w:rsid w:val="009F69EC"/>
    <w:rsid w:val="00A01E23"/>
    <w:rsid w:val="00A059B0"/>
    <w:rsid w:val="00A06355"/>
    <w:rsid w:val="00A10545"/>
    <w:rsid w:val="00A12BD5"/>
    <w:rsid w:val="00A12F2C"/>
    <w:rsid w:val="00A13328"/>
    <w:rsid w:val="00A141D3"/>
    <w:rsid w:val="00A2077B"/>
    <w:rsid w:val="00A2231D"/>
    <w:rsid w:val="00A23B04"/>
    <w:rsid w:val="00A25305"/>
    <w:rsid w:val="00A2743C"/>
    <w:rsid w:val="00A31A28"/>
    <w:rsid w:val="00A31B99"/>
    <w:rsid w:val="00A32757"/>
    <w:rsid w:val="00A36D06"/>
    <w:rsid w:val="00A37355"/>
    <w:rsid w:val="00A45F67"/>
    <w:rsid w:val="00A4798A"/>
    <w:rsid w:val="00A549CD"/>
    <w:rsid w:val="00A55E7C"/>
    <w:rsid w:val="00A616F9"/>
    <w:rsid w:val="00A65EA4"/>
    <w:rsid w:val="00A70232"/>
    <w:rsid w:val="00A7260B"/>
    <w:rsid w:val="00A7296F"/>
    <w:rsid w:val="00A734E9"/>
    <w:rsid w:val="00A76434"/>
    <w:rsid w:val="00A9180A"/>
    <w:rsid w:val="00A91FAE"/>
    <w:rsid w:val="00A95518"/>
    <w:rsid w:val="00AA1D0C"/>
    <w:rsid w:val="00AA2400"/>
    <w:rsid w:val="00AA2B76"/>
    <w:rsid w:val="00AA6001"/>
    <w:rsid w:val="00AA78C8"/>
    <w:rsid w:val="00AB339F"/>
    <w:rsid w:val="00AB3BDB"/>
    <w:rsid w:val="00AC17E4"/>
    <w:rsid w:val="00AC44B6"/>
    <w:rsid w:val="00AD5943"/>
    <w:rsid w:val="00AD597F"/>
    <w:rsid w:val="00AE3CA4"/>
    <w:rsid w:val="00AE62C0"/>
    <w:rsid w:val="00AE636D"/>
    <w:rsid w:val="00AE6AF1"/>
    <w:rsid w:val="00AE6B6C"/>
    <w:rsid w:val="00AE6C3D"/>
    <w:rsid w:val="00B04F0A"/>
    <w:rsid w:val="00B06336"/>
    <w:rsid w:val="00B1267C"/>
    <w:rsid w:val="00B13BF8"/>
    <w:rsid w:val="00B1519E"/>
    <w:rsid w:val="00B15BE1"/>
    <w:rsid w:val="00B16EBF"/>
    <w:rsid w:val="00B170B8"/>
    <w:rsid w:val="00B21E95"/>
    <w:rsid w:val="00B24736"/>
    <w:rsid w:val="00B2489E"/>
    <w:rsid w:val="00B350EB"/>
    <w:rsid w:val="00B4024A"/>
    <w:rsid w:val="00B41C98"/>
    <w:rsid w:val="00B420E8"/>
    <w:rsid w:val="00B4460A"/>
    <w:rsid w:val="00B455D6"/>
    <w:rsid w:val="00B46868"/>
    <w:rsid w:val="00B47296"/>
    <w:rsid w:val="00B47AA2"/>
    <w:rsid w:val="00B5601E"/>
    <w:rsid w:val="00B6051C"/>
    <w:rsid w:val="00B618D5"/>
    <w:rsid w:val="00B61CD2"/>
    <w:rsid w:val="00B62628"/>
    <w:rsid w:val="00B675CB"/>
    <w:rsid w:val="00B77358"/>
    <w:rsid w:val="00B84368"/>
    <w:rsid w:val="00B866AB"/>
    <w:rsid w:val="00B86E39"/>
    <w:rsid w:val="00B908CE"/>
    <w:rsid w:val="00B97A04"/>
    <w:rsid w:val="00BA28F2"/>
    <w:rsid w:val="00BA39FF"/>
    <w:rsid w:val="00BA3B48"/>
    <w:rsid w:val="00BA4253"/>
    <w:rsid w:val="00BA4CD3"/>
    <w:rsid w:val="00BA6476"/>
    <w:rsid w:val="00BB1BB7"/>
    <w:rsid w:val="00BB20F3"/>
    <w:rsid w:val="00BB571C"/>
    <w:rsid w:val="00BB5DE9"/>
    <w:rsid w:val="00BB7842"/>
    <w:rsid w:val="00BC0596"/>
    <w:rsid w:val="00BC1FE5"/>
    <w:rsid w:val="00BC51DA"/>
    <w:rsid w:val="00BC6D32"/>
    <w:rsid w:val="00BE1956"/>
    <w:rsid w:val="00BE23CD"/>
    <w:rsid w:val="00BE3AB1"/>
    <w:rsid w:val="00BE4898"/>
    <w:rsid w:val="00BF1038"/>
    <w:rsid w:val="00BF116E"/>
    <w:rsid w:val="00BF3108"/>
    <w:rsid w:val="00BF7C47"/>
    <w:rsid w:val="00C0284F"/>
    <w:rsid w:val="00C040BC"/>
    <w:rsid w:val="00C063B1"/>
    <w:rsid w:val="00C07C40"/>
    <w:rsid w:val="00C11E6E"/>
    <w:rsid w:val="00C15D17"/>
    <w:rsid w:val="00C1610C"/>
    <w:rsid w:val="00C168A3"/>
    <w:rsid w:val="00C16E3A"/>
    <w:rsid w:val="00C17A44"/>
    <w:rsid w:val="00C210DC"/>
    <w:rsid w:val="00C21239"/>
    <w:rsid w:val="00C223C4"/>
    <w:rsid w:val="00C223E0"/>
    <w:rsid w:val="00C308C1"/>
    <w:rsid w:val="00C3444A"/>
    <w:rsid w:val="00C4041C"/>
    <w:rsid w:val="00C45951"/>
    <w:rsid w:val="00C46BFE"/>
    <w:rsid w:val="00C4799A"/>
    <w:rsid w:val="00C52F99"/>
    <w:rsid w:val="00C537F2"/>
    <w:rsid w:val="00C5493D"/>
    <w:rsid w:val="00C5663D"/>
    <w:rsid w:val="00C57DC4"/>
    <w:rsid w:val="00C62245"/>
    <w:rsid w:val="00C70FC9"/>
    <w:rsid w:val="00C74CB5"/>
    <w:rsid w:val="00C75BA9"/>
    <w:rsid w:val="00C766E0"/>
    <w:rsid w:val="00C825CC"/>
    <w:rsid w:val="00C83C35"/>
    <w:rsid w:val="00C864B8"/>
    <w:rsid w:val="00C941A0"/>
    <w:rsid w:val="00CA32C6"/>
    <w:rsid w:val="00CA3C54"/>
    <w:rsid w:val="00CA6190"/>
    <w:rsid w:val="00CB042E"/>
    <w:rsid w:val="00CB1613"/>
    <w:rsid w:val="00CB450A"/>
    <w:rsid w:val="00CB4923"/>
    <w:rsid w:val="00CB6662"/>
    <w:rsid w:val="00CC1066"/>
    <w:rsid w:val="00CC2EA9"/>
    <w:rsid w:val="00CC715E"/>
    <w:rsid w:val="00CC78EB"/>
    <w:rsid w:val="00CD04F3"/>
    <w:rsid w:val="00CD3A2D"/>
    <w:rsid w:val="00CD52DD"/>
    <w:rsid w:val="00CE0653"/>
    <w:rsid w:val="00CF0103"/>
    <w:rsid w:val="00CF194C"/>
    <w:rsid w:val="00CF1DA2"/>
    <w:rsid w:val="00D00A00"/>
    <w:rsid w:val="00D01368"/>
    <w:rsid w:val="00D034CA"/>
    <w:rsid w:val="00D05D89"/>
    <w:rsid w:val="00D07D35"/>
    <w:rsid w:val="00D111D2"/>
    <w:rsid w:val="00D11922"/>
    <w:rsid w:val="00D12137"/>
    <w:rsid w:val="00D134A9"/>
    <w:rsid w:val="00D22112"/>
    <w:rsid w:val="00D234A5"/>
    <w:rsid w:val="00D2494C"/>
    <w:rsid w:val="00D25608"/>
    <w:rsid w:val="00D25FB0"/>
    <w:rsid w:val="00D3155F"/>
    <w:rsid w:val="00D31DF7"/>
    <w:rsid w:val="00D325D0"/>
    <w:rsid w:val="00D36DFB"/>
    <w:rsid w:val="00D51AAE"/>
    <w:rsid w:val="00D533DD"/>
    <w:rsid w:val="00D53F8A"/>
    <w:rsid w:val="00D5405B"/>
    <w:rsid w:val="00D54AE3"/>
    <w:rsid w:val="00D56225"/>
    <w:rsid w:val="00D56E89"/>
    <w:rsid w:val="00D60639"/>
    <w:rsid w:val="00D615E2"/>
    <w:rsid w:val="00D63BBC"/>
    <w:rsid w:val="00D65B81"/>
    <w:rsid w:val="00D661C0"/>
    <w:rsid w:val="00D66A5C"/>
    <w:rsid w:val="00D717CF"/>
    <w:rsid w:val="00D731AB"/>
    <w:rsid w:val="00D75D33"/>
    <w:rsid w:val="00D75EAB"/>
    <w:rsid w:val="00D77518"/>
    <w:rsid w:val="00D80700"/>
    <w:rsid w:val="00D83B30"/>
    <w:rsid w:val="00D86127"/>
    <w:rsid w:val="00D879DD"/>
    <w:rsid w:val="00D90498"/>
    <w:rsid w:val="00D96B1B"/>
    <w:rsid w:val="00D971C0"/>
    <w:rsid w:val="00DA5057"/>
    <w:rsid w:val="00DA607C"/>
    <w:rsid w:val="00DB7DFB"/>
    <w:rsid w:val="00DC02C1"/>
    <w:rsid w:val="00DC0A17"/>
    <w:rsid w:val="00DC1FF8"/>
    <w:rsid w:val="00DC5921"/>
    <w:rsid w:val="00DC633C"/>
    <w:rsid w:val="00DD0194"/>
    <w:rsid w:val="00DD2138"/>
    <w:rsid w:val="00DD40CF"/>
    <w:rsid w:val="00DE0EC4"/>
    <w:rsid w:val="00DE1C8A"/>
    <w:rsid w:val="00DE1FAE"/>
    <w:rsid w:val="00DE58BC"/>
    <w:rsid w:val="00DF35A0"/>
    <w:rsid w:val="00DF5E97"/>
    <w:rsid w:val="00E01AA4"/>
    <w:rsid w:val="00E05BD0"/>
    <w:rsid w:val="00E064DC"/>
    <w:rsid w:val="00E10B86"/>
    <w:rsid w:val="00E114AF"/>
    <w:rsid w:val="00E13627"/>
    <w:rsid w:val="00E230DF"/>
    <w:rsid w:val="00E23F6E"/>
    <w:rsid w:val="00E25555"/>
    <w:rsid w:val="00E266C2"/>
    <w:rsid w:val="00E269F7"/>
    <w:rsid w:val="00E26F25"/>
    <w:rsid w:val="00E33396"/>
    <w:rsid w:val="00E361D9"/>
    <w:rsid w:val="00E4397F"/>
    <w:rsid w:val="00E50583"/>
    <w:rsid w:val="00E51C0D"/>
    <w:rsid w:val="00E53B60"/>
    <w:rsid w:val="00E549B1"/>
    <w:rsid w:val="00E55F2D"/>
    <w:rsid w:val="00E627F1"/>
    <w:rsid w:val="00E67203"/>
    <w:rsid w:val="00E675DC"/>
    <w:rsid w:val="00E70A4C"/>
    <w:rsid w:val="00E711AC"/>
    <w:rsid w:val="00E7123A"/>
    <w:rsid w:val="00E74E36"/>
    <w:rsid w:val="00E76ADB"/>
    <w:rsid w:val="00E831D1"/>
    <w:rsid w:val="00E8354E"/>
    <w:rsid w:val="00E854F8"/>
    <w:rsid w:val="00E90419"/>
    <w:rsid w:val="00E95F10"/>
    <w:rsid w:val="00E96EFC"/>
    <w:rsid w:val="00E9783D"/>
    <w:rsid w:val="00EA057E"/>
    <w:rsid w:val="00EB0E36"/>
    <w:rsid w:val="00EB178B"/>
    <w:rsid w:val="00EB309A"/>
    <w:rsid w:val="00EC1504"/>
    <w:rsid w:val="00EC1A7C"/>
    <w:rsid w:val="00EC1B50"/>
    <w:rsid w:val="00EC26D0"/>
    <w:rsid w:val="00ED1501"/>
    <w:rsid w:val="00ED3763"/>
    <w:rsid w:val="00ED4DE4"/>
    <w:rsid w:val="00ED5846"/>
    <w:rsid w:val="00ED78A6"/>
    <w:rsid w:val="00EE1555"/>
    <w:rsid w:val="00EE3BA0"/>
    <w:rsid w:val="00EE4862"/>
    <w:rsid w:val="00EE7A6F"/>
    <w:rsid w:val="00EF1058"/>
    <w:rsid w:val="00EF16F6"/>
    <w:rsid w:val="00F009C4"/>
    <w:rsid w:val="00F11F54"/>
    <w:rsid w:val="00F130FE"/>
    <w:rsid w:val="00F23794"/>
    <w:rsid w:val="00F30B1D"/>
    <w:rsid w:val="00F34232"/>
    <w:rsid w:val="00F36549"/>
    <w:rsid w:val="00F431FB"/>
    <w:rsid w:val="00F458DA"/>
    <w:rsid w:val="00F534BD"/>
    <w:rsid w:val="00F56246"/>
    <w:rsid w:val="00F57C36"/>
    <w:rsid w:val="00F6332B"/>
    <w:rsid w:val="00F650BA"/>
    <w:rsid w:val="00F653D7"/>
    <w:rsid w:val="00F66FE8"/>
    <w:rsid w:val="00F7276D"/>
    <w:rsid w:val="00F76B57"/>
    <w:rsid w:val="00F77138"/>
    <w:rsid w:val="00F8336A"/>
    <w:rsid w:val="00F83A9C"/>
    <w:rsid w:val="00F864BC"/>
    <w:rsid w:val="00F915FF"/>
    <w:rsid w:val="00F946AD"/>
    <w:rsid w:val="00FA1EE9"/>
    <w:rsid w:val="00FA1FCD"/>
    <w:rsid w:val="00FA2214"/>
    <w:rsid w:val="00FA234C"/>
    <w:rsid w:val="00FA6E1A"/>
    <w:rsid w:val="00FB19BC"/>
    <w:rsid w:val="00FB2905"/>
    <w:rsid w:val="00FB2A16"/>
    <w:rsid w:val="00FB4065"/>
    <w:rsid w:val="00FB647F"/>
    <w:rsid w:val="00FC04FB"/>
    <w:rsid w:val="00FC08BA"/>
    <w:rsid w:val="00FC1F8E"/>
    <w:rsid w:val="00FC3CC6"/>
    <w:rsid w:val="00FC6B40"/>
    <w:rsid w:val="00FD1F71"/>
    <w:rsid w:val="00FE2BDE"/>
    <w:rsid w:val="00FE32BA"/>
    <w:rsid w:val="00FE463A"/>
    <w:rsid w:val="00FE48E3"/>
    <w:rsid w:val="00FE6D01"/>
    <w:rsid w:val="00FE7DA0"/>
    <w:rsid w:val="00FF2179"/>
    <w:rsid w:val="00FF3B02"/>
    <w:rsid w:val="00FF490B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9AF6"/>
  <w15:docId w15:val="{563E2FC7-5182-401A-B140-5BB38A4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7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280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Lista6Colorida1">
    <w:name w:val="Tabela de Lista 6 Colorida1"/>
    <w:basedOn w:val="Tabelanormal"/>
    <w:uiPriority w:val="51"/>
    <w:rsid w:val="00280030"/>
    <w:pPr>
      <w:spacing w:after="0" w:line="240" w:lineRule="auto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28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085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9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686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6860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7B3915"/>
  </w:style>
  <w:style w:type="character" w:customStyle="1" w:styleId="authors-list-item">
    <w:name w:val="authors-list-item"/>
    <w:basedOn w:val="Fontepargpadro"/>
    <w:rsid w:val="00496B0B"/>
  </w:style>
  <w:style w:type="character" w:customStyle="1" w:styleId="comma">
    <w:name w:val="comma"/>
    <w:basedOn w:val="Fontepargpadro"/>
    <w:rsid w:val="00496B0B"/>
  </w:style>
  <w:style w:type="character" w:styleId="nfase">
    <w:name w:val="Emphasis"/>
    <w:basedOn w:val="Fontepargpadro"/>
    <w:uiPriority w:val="20"/>
    <w:qFormat/>
    <w:rsid w:val="0038001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07247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72473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1C2C9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E38B1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1B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5B4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5C8"/>
    <w:rPr>
      <w:b/>
      <w:bCs/>
      <w:sz w:val="20"/>
      <w:szCs w:val="20"/>
    </w:rPr>
  </w:style>
  <w:style w:type="table" w:customStyle="1" w:styleId="TabelaSimples21">
    <w:name w:val="Tabela Simples 21"/>
    <w:basedOn w:val="Tabelanormal"/>
    <w:uiPriority w:val="42"/>
    <w:rsid w:val="00577B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4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74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so">
    <w:name w:val="Revision"/>
    <w:hidden/>
    <w:uiPriority w:val="99"/>
    <w:semiHidden/>
    <w:rsid w:val="00597712"/>
    <w:pPr>
      <w:spacing w:after="0" w:line="240" w:lineRule="auto"/>
    </w:pPr>
  </w:style>
  <w:style w:type="character" w:customStyle="1" w:styleId="ref">
    <w:name w:val="ref"/>
    <w:basedOn w:val="Fontepargpadro"/>
    <w:rsid w:val="0018075E"/>
  </w:style>
  <w:style w:type="character" w:customStyle="1" w:styleId="MenoPendente2">
    <w:name w:val="Menção Pendente2"/>
    <w:basedOn w:val="Fontepargpadro"/>
    <w:uiPriority w:val="99"/>
    <w:semiHidden/>
    <w:unhideWhenUsed/>
    <w:rsid w:val="00765F38"/>
    <w:rPr>
      <w:color w:val="605E5C"/>
      <w:shd w:val="clear" w:color="auto" w:fill="E1DFDD"/>
    </w:rPr>
  </w:style>
  <w:style w:type="character" w:customStyle="1" w:styleId="editionmeta">
    <w:name w:val="_editionmeta"/>
    <w:basedOn w:val="Fontepargpadro"/>
    <w:rsid w:val="00A7296F"/>
  </w:style>
  <w:style w:type="character" w:customStyle="1" w:styleId="separator">
    <w:name w:val="_separator"/>
    <w:basedOn w:val="Fontepargpadro"/>
    <w:rsid w:val="00A7296F"/>
  </w:style>
  <w:style w:type="character" w:customStyle="1" w:styleId="group-doi">
    <w:name w:val="group-doi"/>
    <w:basedOn w:val="Fontepargpadro"/>
    <w:rsid w:val="00A7296F"/>
  </w:style>
  <w:style w:type="character" w:customStyle="1" w:styleId="doi">
    <w:name w:val="_doi"/>
    <w:basedOn w:val="Fontepargpadro"/>
    <w:rsid w:val="00A7296F"/>
  </w:style>
  <w:style w:type="character" w:customStyle="1" w:styleId="dropdown">
    <w:name w:val="dropdown"/>
    <w:basedOn w:val="Fontepargpadro"/>
    <w:rsid w:val="00A7296F"/>
  </w:style>
  <w:style w:type="paragraph" w:styleId="Cabealho">
    <w:name w:val="header"/>
    <w:basedOn w:val="Normal"/>
    <w:link w:val="CabealhoChar"/>
    <w:uiPriority w:val="99"/>
    <w:unhideWhenUsed/>
    <w:rsid w:val="008F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05E"/>
  </w:style>
  <w:style w:type="paragraph" w:styleId="Rodap">
    <w:name w:val="footer"/>
    <w:basedOn w:val="Normal"/>
    <w:link w:val="RodapChar"/>
    <w:uiPriority w:val="99"/>
    <w:unhideWhenUsed/>
    <w:rsid w:val="008F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05E"/>
  </w:style>
  <w:style w:type="character" w:styleId="Forte">
    <w:name w:val="Strong"/>
    <w:basedOn w:val="Fontepargpadro"/>
    <w:uiPriority w:val="22"/>
    <w:qFormat/>
    <w:rsid w:val="00216F2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5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1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0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56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8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83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6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1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8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9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6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98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696/2318-3691.22.1.2015.19" TargetMode="External"/><Relationship Id="rId13" Type="http://schemas.openxmlformats.org/officeDocument/2006/relationships/hyperlink" Target="http://doi.org/10.1590/S0103-21002013000400004" TargetMode="External"/><Relationship Id="rId18" Type="http://schemas.openxmlformats.org/officeDocument/2006/relationships/hyperlink" Target="https://doi.org/10.5335/rbceh.v13i3.554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esquisa.bvsalud.org/portal/resource/pt/biblio-8822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tecadigital.ipb.pt/handle/10198/12983" TargetMode="External"/><Relationship Id="rId17" Type="http://schemas.openxmlformats.org/officeDocument/2006/relationships/hyperlink" Target="http://periodicos.unievangelica.edu.br/index.php/educacaoemsaude/article/view/2022" TargetMode="External"/><Relationship Id="rId25" Type="http://schemas.openxmlformats.org/officeDocument/2006/relationships/hyperlink" Target="http://dx.doi.org/10.1590/s1980-220x2018002603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590/1981-22562018021.180165" TargetMode="External"/><Relationship Id="rId20" Type="http://schemas.openxmlformats.org/officeDocument/2006/relationships/hyperlink" Target="https://doi.org/10.1590/0034-7167-2017-0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90/S1518-8787.2016050006963" TargetMode="External"/><Relationship Id="rId24" Type="http://schemas.openxmlformats.org/officeDocument/2006/relationships/hyperlink" Target="https://doi.org/10.1590/0103-1104201912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00774-013-0422-4" TargetMode="External"/><Relationship Id="rId23" Type="http://schemas.openxmlformats.org/officeDocument/2006/relationships/hyperlink" Target="https://doi.org/10.1016/j.jamda.2017.09.0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590/S0004-282X1994000100001" TargetMode="External"/><Relationship Id="rId19" Type="http://schemas.openxmlformats.org/officeDocument/2006/relationships/hyperlink" Target="http://seer.upf.br/index.php/rbceh/article/view/5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.br/j/ean/a/TLV5cYpzZdM567B6ytbbK6K/?lang=pt" TargetMode="External"/><Relationship Id="rId14" Type="http://schemas.openxmlformats.org/officeDocument/2006/relationships/hyperlink" Target="http://doi.org/10.1590/1413-81232018241.29542016" TargetMode="External"/><Relationship Id="rId22" Type="http://schemas.openxmlformats.org/officeDocument/2006/relationships/hyperlink" Target="http://doi.org/10.1007/s12603-013-0413-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071E-BB54-4038-A9F3-0C62E4F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4628</Words>
  <Characters>24992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Francarton</dc:creator>
  <cp:keywords/>
  <dc:description/>
  <cp:lastModifiedBy>Larissa Machado</cp:lastModifiedBy>
  <cp:revision>2</cp:revision>
  <dcterms:created xsi:type="dcterms:W3CDTF">2021-12-14T16:30:00Z</dcterms:created>
  <dcterms:modified xsi:type="dcterms:W3CDTF">2021-12-14T16:30:00Z</dcterms:modified>
</cp:coreProperties>
</file>