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F7F" w:rsidRPr="00B95B25" w:rsidRDefault="00FA2F7F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  <w:bookmarkStart w:id="0" w:name="_GoBack"/>
      <w:bookmarkEnd w:id="0"/>
      <w:r w:rsidRPr="00B95B25">
        <w:rPr>
          <w:rFonts w:ascii="Times New Roman" w:hAnsi="Times New Roman" w:cs="Times New Roman"/>
          <w:noProof/>
          <w:sz w:val="24"/>
          <w:szCs w:val="24"/>
          <w:lang w:eastAsia="es-AR"/>
        </w:rPr>
        <w:t xml:space="preserve">Figura 1: Publicidad del programa de obra pública. </w:t>
      </w:r>
      <w:r w:rsidRPr="00B95B25">
        <w:rPr>
          <w:rFonts w:ascii="Times New Roman" w:hAnsi="Times New Roman" w:cs="Times New Roman"/>
          <w:i/>
          <w:noProof/>
          <w:sz w:val="24"/>
          <w:szCs w:val="24"/>
          <w:lang w:eastAsia="es-AR"/>
        </w:rPr>
        <w:t>La Gaceta</w:t>
      </w:r>
      <w:r w:rsidRPr="00B95B25">
        <w:rPr>
          <w:rFonts w:ascii="Times New Roman" w:hAnsi="Times New Roman" w:cs="Times New Roman"/>
          <w:noProof/>
          <w:sz w:val="24"/>
          <w:szCs w:val="24"/>
          <w:lang w:eastAsia="es-AR"/>
        </w:rPr>
        <w:t>, 1977.</w:t>
      </w:r>
    </w:p>
    <w:p w:rsidR="008C627E" w:rsidRDefault="00FA2F7F">
      <w:r>
        <w:rPr>
          <w:noProof/>
          <w:lang w:eastAsia="es-AR"/>
        </w:rPr>
        <w:drawing>
          <wp:inline distT="0" distB="0" distL="0" distR="0" wp14:anchorId="4FD0ED0D">
            <wp:extent cx="4400582" cy="5676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00" cy="568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677" w:rsidRDefault="00F50677">
      <w:pPr>
        <w:rPr>
          <w:rFonts w:ascii="Times New Roman" w:hAnsi="Times New Roman" w:cs="Times New Roman"/>
          <w:sz w:val="24"/>
          <w:szCs w:val="24"/>
        </w:rPr>
      </w:pPr>
    </w:p>
    <w:p w:rsidR="00F50677" w:rsidRDefault="00F50677">
      <w:pPr>
        <w:rPr>
          <w:rFonts w:ascii="Times New Roman" w:hAnsi="Times New Roman" w:cs="Times New Roman"/>
          <w:sz w:val="24"/>
          <w:szCs w:val="24"/>
        </w:rPr>
      </w:pPr>
    </w:p>
    <w:p w:rsidR="00F50677" w:rsidRDefault="00F50677">
      <w:pPr>
        <w:rPr>
          <w:rFonts w:ascii="Times New Roman" w:hAnsi="Times New Roman" w:cs="Times New Roman"/>
          <w:sz w:val="24"/>
          <w:szCs w:val="24"/>
        </w:rPr>
      </w:pPr>
    </w:p>
    <w:p w:rsidR="00F50677" w:rsidRDefault="00F50677">
      <w:pPr>
        <w:rPr>
          <w:rFonts w:ascii="Times New Roman" w:hAnsi="Times New Roman" w:cs="Times New Roman"/>
          <w:sz w:val="24"/>
          <w:szCs w:val="24"/>
        </w:rPr>
      </w:pPr>
    </w:p>
    <w:p w:rsidR="00F50677" w:rsidRDefault="00F50677">
      <w:pPr>
        <w:rPr>
          <w:rFonts w:ascii="Times New Roman" w:hAnsi="Times New Roman" w:cs="Times New Roman"/>
          <w:sz w:val="24"/>
          <w:szCs w:val="24"/>
        </w:rPr>
      </w:pPr>
    </w:p>
    <w:p w:rsidR="00F50677" w:rsidRDefault="00F50677">
      <w:pPr>
        <w:rPr>
          <w:rFonts w:ascii="Times New Roman" w:hAnsi="Times New Roman" w:cs="Times New Roman"/>
          <w:sz w:val="24"/>
          <w:szCs w:val="24"/>
        </w:rPr>
      </w:pPr>
    </w:p>
    <w:p w:rsidR="00FA2F7F" w:rsidRPr="00B95B25" w:rsidRDefault="00FA2F7F">
      <w:pPr>
        <w:rPr>
          <w:rFonts w:ascii="Times New Roman" w:hAnsi="Times New Roman" w:cs="Times New Roman"/>
          <w:sz w:val="24"/>
          <w:szCs w:val="24"/>
        </w:rPr>
      </w:pPr>
      <w:r w:rsidRPr="00B95B25">
        <w:rPr>
          <w:rFonts w:ascii="Times New Roman" w:hAnsi="Times New Roman" w:cs="Times New Roman"/>
          <w:sz w:val="24"/>
          <w:szCs w:val="24"/>
        </w:rPr>
        <w:lastRenderedPageBreak/>
        <w:t xml:space="preserve">Figura 2: Ficha de las Ruinas de Quilmes. (Analistas S.R.L Y </w:t>
      </w:r>
      <w:proofErr w:type="spellStart"/>
      <w:r w:rsidRPr="00B95B25">
        <w:rPr>
          <w:rFonts w:ascii="Times New Roman" w:hAnsi="Times New Roman" w:cs="Times New Roman"/>
          <w:sz w:val="24"/>
          <w:szCs w:val="24"/>
        </w:rPr>
        <w:t>Baumax</w:t>
      </w:r>
      <w:proofErr w:type="spellEnd"/>
      <w:r w:rsidRPr="00B95B25">
        <w:rPr>
          <w:rFonts w:ascii="Times New Roman" w:hAnsi="Times New Roman" w:cs="Times New Roman"/>
          <w:sz w:val="24"/>
          <w:szCs w:val="24"/>
        </w:rPr>
        <w:t xml:space="preserve"> S.A.1970, pp. 551)</w:t>
      </w:r>
    </w:p>
    <w:p w:rsidR="00FA2F7F" w:rsidRDefault="00FA2F7F">
      <w:r w:rsidRPr="007E6625">
        <w:rPr>
          <w:rFonts w:ascii="Times New Roman" w:eastAsia="Garamond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3E267FB" wp14:editId="7FBBE29E">
            <wp:extent cx="4857750" cy="318135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468" cy="3181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2F7F" w:rsidRDefault="00FA2F7F"/>
    <w:p w:rsidR="00FA2F7F" w:rsidRPr="00B95B25" w:rsidRDefault="00516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3</w:t>
      </w:r>
      <w:r w:rsidR="00FA2F7F" w:rsidRPr="00B95B25">
        <w:rPr>
          <w:rFonts w:ascii="Times New Roman" w:hAnsi="Times New Roman" w:cs="Times New Roman"/>
          <w:sz w:val="24"/>
          <w:szCs w:val="24"/>
        </w:rPr>
        <w:t xml:space="preserve">: Levantamiento </w:t>
      </w:r>
      <w:proofErr w:type="spellStart"/>
      <w:r w:rsidR="00FA2F7F" w:rsidRPr="00B95B25">
        <w:rPr>
          <w:rFonts w:ascii="Times New Roman" w:hAnsi="Times New Roman" w:cs="Times New Roman"/>
          <w:sz w:val="24"/>
          <w:szCs w:val="24"/>
        </w:rPr>
        <w:t>altiplanimétrico</w:t>
      </w:r>
      <w:proofErr w:type="spellEnd"/>
      <w:r w:rsidR="00FA2F7F" w:rsidRPr="00B95B25">
        <w:rPr>
          <w:rFonts w:ascii="Times New Roman" w:hAnsi="Times New Roman" w:cs="Times New Roman"/>
          <w:sz w:val="24"/>
          <w:szCs w:val="24"/>
        </w:rPr>
        <w:t xml:space="preserve"> de los terrenos a expropiar en Quilmes, Noviembre de 1941. </w:t>
      </w:r>
      <w:r w:rsidRPr="00516BC8">
        <w:rPr>
          <w:rFonts w:ascii="Times New Roman" w:hAnsi="Times New Roman" w:cs="Times New Roman"/>
          <w:i/>
          <w:sz w:val="24"/>
          <w:szCs w:val="24"/>
        </w:rPr>
        <w:t>Expediente El Bañado de Quilmes</w:t>
      </w:r>
      <w:r>
        <w:rPr>
          <w:rFonts w:ascii="Times New Roman" w:hAnsi="Times New Roman" w:cs="Times New Roman"/>
          <w:sz w:val="24"/>
          <w:szCs w:val="24"/>
        </w:rPr>
        <w:t>. Dirección de C</w:t>
      </w:r>
      <w:r w:rsidR="00FA2F7F" w:rsidRPr="00B95B25">
        <w:rPr>
          <w:rFonts w:ascii="Times New Roman" w:hAnsi="Times New Roman" w:cs="Times New Roman"/>
          <w:sz w:val="24"/>
          <w:szCs w:val="24"/>
        </w:rPr>
        <w:t>atastro de la Provincia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A2F7F" w:rsidRPr="00B95B25">
        <w:rPr>
          <w:rFonts w:ascii="Times New Roman" w:hAnsi="Times New Roman" w:cs="Times New Roman"/>
          <w:sz w:val="24"/>
          <w:szCs w:val="24"/>
        </w:rPr>
        <w:t>Tucumán</w:t>
      </w:r>
      <w:r>
        <w:rPr>
          <w:rFonts w:ascii="Times New Roman" w:hAnsi="Times New Roman" w:cs="Times New Roman"/>
          <w:sz w:val="24"/>
          <w:szCs w:val="24"/>
        </w:rPr>
        <w:t>, Argentina</w:t>
      </w:r>
      <w:r w:rsidR="00FA2F7F" w:rsidRPr="00B95B25">
        <w:rPr>
          <w:rFonts w:ascii="Times New Roman" w:hAnsi="Times New Roman" w:cs="Times New Roman"/>
          <w:sz w:val="24"/>
          <w:szCs w:val="24"/>
        </w:rPr>
        <w:t>.</w:t>
      </w:r>
    </w:p>
    <w:p w:rsidR="00FA2F7F" w:rsidRDefault="00FA2F7F"/>
    <w:p w:rsidR="00FA2F7F" w:rsidRDefault="00FA2F7F" w:rsidP="00B95B25">
      <w:pPr>
        <w:jc w:val="center"/>
      </w:pPr>
      <w:r>
        <w:rPr>
          <w:noProof/>
          <w:lang w:eastAsia="es-AR"/>
        </w:rPr>
        <w:drawing>
          <wp:inline distT="0" distB="0" distL="0" distR="0" wp14:anchorId="5013B700">
            <wp:extent cx="6110111" cy="283845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71" cy="284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F7F" w:rsidRDefault="00FA2F7F"/>
    <w:p w:rsidR="00516BC8" w:rsidRPr="00B95B25" w:rsidRDefault="00516BC8" w:rsidP="00516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Figura 4</w:t>
      </w:r>
      <w:r w:rsidR="00FA2F7F" w:rsidRPr="00B95B25">
        <w:rPr>
          <w:rFonts w:ascii="Times New Roman" w:hAnsi="Times New Roman" w:cs="Times New Roman"/>
          <w:sz w:val="24"/>
          <w:szCs w:val="24"/>
        </w:rPr>
        <w:t xml:space="preserve">: Plano de mensura y división del terreno a expropiar “Ruinas de Quilmes (Ley 5401). 23 de julio de 1982. </w:t>
      </w:r>
      <w:r w:rsidRPr="00516BC8">
        <w:rPr>
          <w:rFonts w:ascii="Times New Roman" w:hAnsi="Times New Roman" w:cs="Times New Roman"/>
          <w:i/>
          <w:sz w:val="24"/>
          <w:szCs w:val="24"/>
        </w:rPr>
        <w:t>Expediente El Bañado de Quilmes</w:t>
      </w:r>
      <w:r>
        <w:rPr>
          <w:rFonts w:ascii="Times New Roman" w:hAnsi="Times New Roman" w:cs="Times New Roman"/>
          <w:sz w:val="24"/>
          <w:szCs w:val="24"/>
        </w:rPr>
        <w:t>. Dirección de C</w:t>
      </w:r>
      <w:r w:rsidRPr="00B95B25">
        <w:rPr>
          <w:rFonts w:ascii="Times New Roman" w:hAnsi="Times New Roman" w:cs="Times New Roman"/>
          <w:sz w:val="24"/>
          <w:szCs w:val="24"/>
        </w:rPr>
        <w:t>atastro de la Provincia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95B25">
        <w:rPr>
          <w:rFonts w:ascii="Times New Roman" w:hAnsi="Times New Roman" w:cs="Times New Roman"/>
          <w:sz w:val="24"/>
          <w:szCs w:val="24"/>
        </w:rPr>
        <w:t>Tucumán</w:t>
      </w:r>
      <w:r>
        <w:rPr>
          <w:rFonts w:ascii="Times New Roman" w:hAnsi="Times New Roman" w:cs="Times New Roman"/>
          <w:sz w:val="24"/>
          <w:szCs w:val="24"/>
        </w:rPr>
        <w:t>, Argentina</w:t>
      </w:r>
      <w:r w:rsidRPr="00B95B25">
        <w:rPr>
          <w:rFonts w:ascii="Times New Roman" w:hAnsi="Times New Roman" w:cs="Times New Roman"/>
          <w:sz w:val="24"/>
          <w:szCs w:val="24"/>
        </w:rPr>
        <w:t>.</w:t>
      </w:r>
    </w:p>
    <w:p w:rsidR="00FA2F7F" w:rsidRDefault="00FA2F7F"/>
    <w:p w:rsidR="00FA2F7F" w:rsidRDefault="00FA2F7F">
      <w:r>
        <w:rPr>
          <w:noProof/>
          <w:lang w:eastAsia="es-AR"/>
        </w:rPr>
        <w:drawing>
          <wp:inline distT="0" distB="0" distL="0" distR="0" wp14:anchorId="3C3BD239">
            <wp:extent cx="5762625" cy="6171129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96" cy="6172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2F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4F9" w:rsidRDefault="004544F9" w:rsidP="0055272F">
      <w:pPr>
        <w:spacing w:after="0" w:line="240" w:lineRule="auto"/>
      </w:pPr>
      <w:r>
        <w:separator/>
      </w:r>
    </w:p>
  </w:endnote>
  <w:endnote w:type="continuationSeparator" w:id="0">
    <w:p w:rsidR="004544F9" w:rsidRDefault="004544F9" w:rsidP="0055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72F" w:rsidRDefault="005527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72F" w:rsidRDefault="0055272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72F" w:rsidRDefault="005527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4F9" w:rsidRDefault="004544F9" w:rsidP="0055272F">
      <w:pPr>
        <w:spacing w:after="0" w:line="240" w:lineRule="auto"/>
      </w:pPr>
      <w:r>
        <w:separator/>
      </w:r>
    </w:p>
  </w:footnote>
  <w:footnote w:type="continuationSeparator" w:id="0">
    <w:p w:rsidR="004544F9" w:rsidRDefault="004544F9" w:rsidP="00552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72F" w:rsidRDefault="0055272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72F" w:rsidRDefault="0055272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72F" w:rsidRDefault="0055272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F7F"/>
    <w:rsid w:val="00026C03"/>
    <w:rsid w:val="004544F9"/>
    <w:rsid w:val="00516BC8"/>
    <w:rsid w:val="0055272F"/>
    <w:rsid w:val="00AB7EE5"/>
    <w:rsid w:val="00B95B25"/>
    <w:rsid w:val="00F50677"/>
    <w:rsid w:val="00FA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B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F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27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72F"/>
  </w:style>
  <w:style w:type="paragraph" w:styleId="Piedepgina">
    <w:name w:val="footer"/>
    <w:basedOn w:val="Normal"/>
    <w:link w:val="PiedepginaCar"/>
    <w:uiPriority w:val="99"/>
    <w:unhideWhenUsed/>
    <w:rsid w:val="005527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7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B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F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27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72F"/>
  </w:style>
  <w:style w:type="paragraph" w:styleId="Piedepgina">
    <w:name w:val="footer"/>
    <w:basedOn w:val="Normal"/>
    <w:link w:val="PiedepginaCar"/>
    <w:uiPriority w:val="99"/>
    <w:unhideWhenUsed/>
    <w:rsid w:val="005527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484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2022-06-06T20:36:00Z</dcterms:created>
  <dcterms:modified xsi:type="dcterms:W3CDTF">2022-06-06T20:37:00Z</dcterms:modified>
</cp:coreProperties>
</file>